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114" w:rsidRPr="00C0396A" w:rsidRDefault="00026B02" w:rsidP="00C0396A">
      <w:pPr>
        <w:spacing w:after="240" w:line="520" w:lineRule="exact"/>
        <w:jc w:val="center"/>
      </w:pPr>
      <w:r>
        <w:rPr>
          <w:rFonts w:ascii="小标宋" w:eastAsia="小标宋" w:hAnsi="小标宋" w:cs="小标宋" w:hint="eastAsia"/>
          <w:sz w:val="40"/>
          <w:szCs w:val="40"/>
        </w:rPr>
        <w:t>北京林业大学学生安全宣传教育活动学习资料</w:t>
      </w:r>
    </w:p>
    <w:p w:rsidR="00C0396A" w:rsidRDefault="00C0396A" w:rsidP="00C0396A">
      <w:pPr>
        <w:spacing w:after="240" w:line="520" w:lineRule="exact"/>
        <w:jc w:val="center"/>
        <w:rPr>
          <w:rFonts w:ascii="小标宋" w:eastAsia="小标宋" w:hAnsi="小标宋" w:cs="小标宋" w:hint="eastAsia"/>
          <w:sz w:val="40"/>
          <w:szCs w:val="40"/>
        </w:rPr>
      </w:pPr>
      <w:r>
        <w:rPr>
          <w:rFonts w:ascii="小标宋" w:eastAsia="小标宋" w:hAnsi="小标宋" w:cs="小标宋" w:hint="eastAsia"/>
          <w:sz w:val="40"/>
          <w:szCs w:val="40"/>
        </w:rPr>
        <w:t>（</w:t>
      </w:r>
      <w:r>
        <w:rPr>
          <w:rFonts w:ascii="小标宋" w:eastAsia="小标宋" w:hAnsi="小标宋" w:cs="小标宋" w:hint="eastAsia"/>
          <w:sz w:val="40"/>
          <w:szCs w:val="40"/>
        </w:rPr>
        <w:t>二</w:t>
      </w:r>
      <w:r>
        <w:rPr>
          <w:rFonts w:ascii="小标宋" w:eastAsia="小标宋" w:hAnsi="小标宋" w:cs="小标宋" w:hint="eastAsia"/>
          <w:sz w:val="40"/>
          <w:szCs w:val="40"/>
        </w:rPr>
        <w:t>）</w:t>
      </w:r>
      <w:bookmarkStart w:id="0" w:name="_GoBack"/>
      <w:bookmarkEnd w:id="0"/>
    </w:p>
    <w:p w:rsidR="00163E47" w:rsidRPr="00C0396A" w:rsidRDefault="00163E47" w:rsidP="00163E47">
      <w:pPr>
        <w:pStyle w:val="a5"/>
        <w:spacing w:line="540" w:lineRule="exact"/>
        <w:ind w:left="-740" w:firstLine="800"/>
        <w:jc w:val="center"/>
        <w:rPr>
          <w:rFonts w:ascii="小标宋" w:eastAsia="小标宋" w:hAnsi="小标宋" w:cs="小标宋"/>
          <w:sz w:val="40"/>
          <w:szCs w:val="40"/>
        </w:rPr>
      </w:pPr>
    </w:p>
    <w:p w:rsidR="00857114" w:rsidRDefault="00026B02">
      <w:pPr>
        <w:spacing w:line="540" w:lineRule="exact"/>
        <w:jc w:val="center"/>
        <w:rPr>
          <w:rFonts w:ascii="黑体" w:eastAsia="黑体" w:hAnsi="黑体" w:cs="黑体"/>
          <w:spacing w:val="8"/>
          <w:sz w:val="32"/>
          <w:szCs w:val="32"/>
          <w:shd w:val="clear" w:color="auto" w:fill="FFFFFF"/>
        </w:rPr>
      </w:pPr>
      <w:r>
        <w:rPr>
          <w:rFonts w:ascii="黑体" w:eastAsia="黑体" w:hAnsi="黑体" w:cs="黑体" w:hint="eastAsia"/>
          <w:spacing w:val="8"/>
          <w:sz w:val="32"/>
          <w:szCs w:val="32"/>
          <w:shd w:val="clear" w:color="auto" w:fill="FFFFFF"/>
        </w:rPr>
        <w:t>一、社会安全</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1.不储存、不听信、不传播暴力、恐怖音视频、宗教极端思想。</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2.《中华人民共和国反恐怖主义法》第九章法律责任（部分）</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第七十九条　组织、策划、准备实施、实施恐怖活动，宣扬恐怖主义，煽动实施恐怖活动，非法持有宣扬恐怖主义的物品，强制他人在公共场所穿戴宣扬恐怖主义的服饰、标志，组织、领导、参加恐怖活动组织，为恐怖活动组织、恐怖活动人员、实施恐怖活动或者恐怖活动培训提供帮助的，依法追究刑事责任。</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第八十条  参与下列活动之一，情节轻微，尚不构成犯罪的，由公安机关处十日以上十五日以下拘留，可以并处一万元以下罚款：</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（一）宣扬恐怖主义、极端主义或者煽动实施恐怖活动、极端主义活动的；</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（二）制作、传播、非法持有宣扬恐怖主义、极端主义的物品的；</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（三）强制他人在公共场所穿戴宣扬恐怖主义、极端主义的服饰、标志的；</w:t>
      </w:r>
    </w:p>
    <w:p w:rsidR="00857114" w:rsidRDefault="00026B02">
      <w:pPr>
        <w:spacing w:line="540" w:lineRule="exact"/>
        <w:ind w:firstLineChars="200" w:firstLine="672"/>
        <w:rPr>
          <w:rFonts w:ascii="仿宋_GB2312" w:eastAsia="仿宋_GB2312" w:hAnsi="仿宋_GB2312" w:cs="仿宋_GB2312"/>
          <w:spacing w:val="8"/>
          <w:sz w:val="28"/>
          <w:szCs w:val="28"/>
          <w:shd w:val="clear" w:color="auto" w:fill="FFFFFF"/>
        </w:rPr>
      </w:pPr>
      <w:r>
        <w:rPr>
          <w:rFonts w:ascii="仿宋_GB2312" w:eastAsia="仿宋_GB2312" w:hAnsi="仿宋_GB2312" w:cs="仿宋_GB2312" w:hint="eastAsia"/>
          <w:spacing w:val="8"/>
          <w:sz w:val="32"/>
          <w:szCs w:val="32"/>
          <w:shd w:val="clear" w:color="auto" w:fill="FFFFFF"/>
        </w:rPr>
        <w:t>（四）为宣扬恐怖主义、极端主义或者实施恐怖主义、极端主义活动提供信息、资金、物资、劳务、技术、场所</w:t>
      </w:r>
      <w:r>
        <w:rPr>
          <w:rFonts w:ascii="仿宋_GB2312" w:eastAsia="仿宋_GB2312" w:hAnsi="仿宋_GB2312" w:cs="仿宋_GB2312" w:hint="eastAsia"/>
          <w:spacing w:val="8"/>
          <w:sz w:val="32"/>
          <w:szCs w:val="32"/>
          <w:shd w:val="clear" w:color="auto" w:fill="FFFFFF"/>
        </w:rPr>
        <w:lastRenderedPageBreak/>
        <w:t>等支持、协助、便利的。</w:t>
      </w:r>
    </w:p>
    <w:p w:rsidR="00857114" w:rsidRDefault="00026B02">
      <w:pPr>
        <w:spacing w:line="540" w:lineRule="exact"/>
        <w:jc w:val="center"/>
        <w:rPr>
          <w:rFonts w:ascii="黑体" w:eastAsia="黑体" w:hAnsi="黑体" w:cs="黑体"/>
          <w:spacing w:val="8"/>
          <w:sz w:val="32"/>
          <w:szCs w:val="32"/>
          <w:shd w:val="clear" w:color="auto" w:fill="FFFFFF"/>
        </w:rPr>
      </w:pPr>
      <w:r>
        <w:rPr>
          <w:rFonts w:ascii="黑体" w:eastAsia="黑体" w:hAnsi="黑体" w:cs="黑体" w:hint="eastAsia"/>
          <w:spacing w:val="8"/>
          <w:sz w:val="32"/>
          <w:szCs w:val="32"/>
          <w:shd w:val="clear" w:color="auto" w:fill="FFFFFF"/>
        </w:rPr>
        <w:t>二、校园治安安全</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1.学校一律不得进行宗教活动，不得在学校成立带有宗教背景或宗教意图的社团组织，不得强迫、引诱学生信仰宗教，更不得在学校内从事任何发展教徒的活动。</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2.在校学生不准参加任何宗教团体组织的宗教活动和培训班，不得拉拢引诱其他不信教学生信仰宗教，不得开展各种包含宗教内容的集会活动，不得利用互联网、手机，QQ群等现代通讯手段进行宗教传播活动。</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3.在求职、兼职、实习时，对招聘单位信息加强甄别，警惕陷入非法传销、诈骗等陷阱。</w:t>
      </w:r>
    </w:p>
    <w:p w:rsidR="00857114" w:rsidRDefault="00026B02">
      <w:pPr>
        <w:spacing w:line="540" w:lineRule="exact"/>
        <w:jc w:val="center"/>
        <w:rPr>
          <w:rFonts w:ascii="黑体" w:eastAsia="黑体" w:hAnsi="黑体" w:cs="黑体"/>
          <w:spacing w:val="8"/>
          <w:sz w:val="32"/>
          <w:szCs w:val="32"/>
          <w:shd w:val="clear" w:color="auto" w:fill="FFFFFF"/>
        </w:rPr>
      </w:pPr>
      <w:r>
        <w:rPr>
          <w:rFonts w:ascii="黑体" w:eastAsia="黑体" w:hAnsi="黑体" w:cs="黑体" w:hint="eastAsia"/>
          <w:spacing w:val="8"/>
          <w:sz w:val="32"/>
          <w:szCs w:val="32"/>
          <w:shd w:val="clear" w:color="auto" w:fill="FFFFFF"/>
        </w:rPr>
        <w:t>三、网络安全</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1.《关于办理利用信息网络实施诽谤等刑事案件适用法律若干问题的解释》规定，利用信息网络诽谤他人，同一诽谤信息实际被点击、浏览次数达到5000次以上，或者被转发次数达到500次以上的，应当认定为刑法第246条第1款规定的“情节严重”，可构成诽谤罪。</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2.不滥用公共资源，不浏览、传播、制作有害信息，不传播网络病毒。拒绝有色情、暴力倾向的低俗网络文化。注意电脑使用安全，及时升级杀毒和防木马软件。</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3.不要随意透露自己的银行账号、密码，针对亲人、好友通过网络提出借钱、转账等要提高警惕，务必通过电话等非互联网途径核实，不要轻信QQ、</w:t>
      </w:r>
      <w:proofErr w:type="gramStart"/>
      <w:r>
        <w:rPr>
          <w:rFonts w:ascii="仿宋_GB2312" w:eastAsia="仿宋_GB2312" w:hAnsi="仿宋_GB2312" w:cs="仿宋_GB2312" w:hint="eastAsia"/>
          <w:spacing w:val="8"/>
          <w:sz w:val="32"/>
          <w:szCs w:val="32"/>
          <w:shd w:val="clear" w:color="auto" w:fill="FFFFFF"/>
        </w:rPr>
        <w:t>微信视频</w:t>
      </w:r>
      <w:proofErr w:type="gramEnd"/>
      <w:r>
        <w:rPr>
          <w:rFonts w:ascii="仿宋_GB2312" w:eastAsia="仿宋_GB2312" w:hAnsi="仿宋_GB2312" w:cs="仿宋_GB2312" w:hint="eastAsia"/>
          <w:spacing w:val="8"/>
          <w:sz w:val="32"/>
          <w:szCs w:val="32"/>
          <w:shd w:val="clear" w:color="auto" w:fill="FFFFFF"/>
        </w:rPr>
        <w:t>。</w:t>
      </w:r>
    </w:p>
    <w:p w:rsidR="00857114" w:rsidRDefault="00026B02">
      <w:pPr>
        <w:spacing w:line="540" w:lineRule="exact"/>
        <w:jc w:val="center"/>
        <w:rPr>
          <w:rFonts w:ascii="黑体" w:eastAsia="黑体" w:hAnsi="黑体" w:cs="黑体"/>
          <w:spacing w:val="8"/>
          <w:sz w:val="32"/>
          <w:szCs w:val="32"/>
          <w:shd w:val="clear" w:color="auto" w:fill="FFFFFF"/>
        </w:rPr>
      </w:pPr>
      <w:r>
        <w:rPr>
          <w:rFonts w:ascii="黑体" w:eastAsia="黑体" w:hAnsi="黑体" w:cs="黑体" w:hint="eastAsia"/>
          <w:spacing w:val="8"/>
          <w:sz w:val="32"/>
          <w:szCs w:val="32"/>
          <w:shd w:val="clear" w:color="auto" w:fill="FFFFFF"/>
        </w:rPr>
        <w:t>四、实验室安全</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1.《北京林业大学实验室安全管理办法（修订）》</w:t>
      </w:r>
      <w:r>
        <w:rPr>
          <w:rFonts w:ascii="仿宋_GB2312" w:eastAsia="仿宋_GB2312" w:hAnsi="仿宋_GB2312" w:cs="仿宋_GB2312" w:hint="eastAsia"/>
          <w:spacing w:val="8"/>
          <w:sz w:val="32"/>
          <w:szCs w:val="32"/>
          <w:shd w:val="clear" w:color="auto" w:fill="FFFFFF"/>
        </w:rPr>
        <w:lastRenderedPageBreak/>
        <w:t>http://sbc.bjfu.edu.cn/gzzd/xxwj/295009.html</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2.《北京林业大学科研实验室安全事故应急预案》http://sbc.bjfu.edu.cn/gzzd/xxwj/295008.html</w:t>
      </w:r>
    </w:p>
    <w:p w:rsidR="00857114" w:rsidRDefault="00026B02">
      <w:pPr>
        <w:spacing w:line="540" w:lineRule="exact"/>
        <w:jc w:val="center"/>
        <w:rPr>
          <w:rFonts w:ascii="黑体" w:eastAsia="黑体" w:hAnsi="黑体" w:cs="黑体"/>
          <w:spacing w:val="8"/>
          <w:sz w:val="32"/>
          <w:szCs w:val="32"/>
          <w:shd w:val="clear" w:color="auto" w:fill="FFFFFF"/>
        </w:rPr>
      </w:pPr>
      <w:r>
        <w:rPr>
          <w:rFonts w:ascii="黑体" w:eastAsia="黑体" w:hAnsi="黑体" w:cs="黑体" w:hint="eastAsia"/>
          <w:spacing w:val="8"/>
          <w:sz w:val="32"/>
          <w:szCs w:val="32"/>
          <w:shd w:val="clear" w:color="auto" w:fill="FFFFFF"/>
        </w:rPr>
        <w:t>五、交通安全</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1.《中华人民共和国道路交通安全法》第七章法律责任（部分）</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第八十八条 对道路交通安全违法行为的处罚种类包括：警告、罚款、暂扣或者吊销机动车驾驶证、拘留。</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2.外出要乘坐有运营资质的正规车辆，谨慎选择网约车，最好结伴而行，避免单独行动。</w:t>
      </w:r>
      <w:proofErr w:type="gramStart"/>
      <w:r>
        <w:rPr>
          <w:rFonts w:ascii="仿宋_GB2312" w:eastAsia="仿宋_GB2312" w:hAnsi="仿宋_GB2312" w:cs="仿宋_GB2312" w:hint="eastAsia"/>
          <w:spacing w:val="8"/>
          <w:sz w:val="32"/>
          <w:szCs w:val="32"/>
          <w:shd w:val="clear" w:color="auto" w:fill="FFFFFF"/>
        </w:rPr>
        <w:t>不</w:t>
      </w:r>
      <w:proofErr w:type="gramEnd"/>
      <w:r>
        <w:rPr>
          <w:rFonts w:ascii="仿宋_GB2312" w:eastAsia="仿宋_GB2312" w:hAnsi="仿宋_GB2312" w:cs="仿宋_GB2312" w:hint="eastAsia"/>
          <w:spacing w:val="8"/>
          <w:sz w:val="32"/>
          <w:szCs w:val="32"/>
          <w:shd w:val="clear" w:color="auto" w:fill="FFFFFF"/>
        </w:rPr>
        <w:t>酒驾、醉驾、疲劳驾驶、超速行驶。</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3.过马路时请走人行横道线，注意来往车辆，在确保安全的情况下方可通行。</w:t>
      </w:r>
    </w:p>
    <w:p w:rsidR="00857114" w:rsidRDefault="00026B02">
      <w:pPr>
        <w:spacing w:line="540" w:lineRule="exact"/>
        <w:ind w:firstLineChars="200" w:firstLine="672"/>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4.杜绝边走路边玩手机，也不要戴着耳机听音乐，以防听不到车辆鸣笛等提示声。</w:t>
      </w:r>
    </w:p>
    <w:p w:rsidR="00857114" w:rsidRPr="00163E47" w:rsidRDefault="00026B02">
      <w:pPr>
        <w:spacing w:line="540" w:lineRule="exact"/>
        <w:ind w:firstLineChars="200" w:firstLine="672"/>
        <w:rPr>
          <w:rFonts w:ascii="黑体" w:eastAsia="黑体" w:hAnsi="黑体" w:cs="黑体"/>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5.禁止在机动车道上追赶公交车、在公交车门口推搡，下车后要走人行横道。</w:t>
      </w:r>
    </w:p>
    <w:sectPr w:rsidR="00857114" w:rsidRPr="00163E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ED6" w:rsidRDefault="00352ED6" w:rsidP="00C0396A">
      <w:r>
        <w:separator/>
      </w:r>
    </w:p>
  </w:endnote>
  <w:endnote w:type="continuationSeparator" w:id="0">
    <w:p w:rsidR="00352ED6" w:rsidRDefault="00352ED6" w:rsidP="00C0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小标宋">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ED6" w:rsidRDefault="00352ED6" w:rsidP="00C0396A">
      <w:r>
        <w:separator/>
      </w:r>
    </w:p>
  </w:footnote>
  <w:footnote w:type="continuationSeparator" w:id="0">
    <w:p w:rsidR="00352ED6" w:rsidRDefault="00352ED6" w:rsidP="00C039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332"/>
    <w:rsid w:val="00026B02"/>
    <w:rsid w:val="000A25D9"/>
    <w:rsid w:val="00163E47"/>
    <w:rsid w:val="00173EF0"/>
    <w:rsid w:val="00352ED6"/>
    <w:rsid w:val="00374332"/>
    <w:rsid w:val="0078663A"/>
    <w:rsid w:val="00847293"/>
    <w:rsid w:val="00857114"/>
    <w:rsid w:val="00C0396A"/>
    <w:rsid w:val="00D217D3"/>
    <w:rsid w:val="00ED7757"/>
    <w:rsid w:val="00F16E32"/>
    <w:rsid w:val="00F70599"/>
    <w:rsid w:val="32072B3E"/>
    <w:rsid w:val="37A570C3"/>
    <w:rsid w:val="39606DE5"/>
    <w:rsid w:val="5A041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DFBDA"/>
  <w15:docId w15:val="{F2264D2C-217B-4B90-B289-7BF2E43A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character" w:styleId="a4">
    <w:name w:val="Hyperlink"/>
    <w:basedOn w:val="a0"/>
    <w:uiPriority w:val="99"/>
    <w:semiHidden/>
    <w:unhideWhenUsed/>
    <w:qFormat/>
    <w:rPr>
      <w:color w:val="0000FF"/>
      <w:u w:val="single"/>
    </w:rPr>
  </w:style>
  <w:style w:type="paragraph" w:styleId="a5">
    <w:name w:val="List Paragraph"/>
    <w:basedOn w:val="a"/>
    <w:uiPriority w:val="34"/>
    <w:qFormat/>
    <w:pPr>
      <w:ind w:firstLineChars="200" w:firstLine="420"/>
    </w:pPr>
  </w:style>
  <w:style w:type="paragraph" w:styleId="a6">
    <w:name w:val="header"/>
    <w:basedOn w:val="a"/>
    <w:link w:val="a7"/>
    <w:uiPriority w:val="99"/>
    <w:unhideWhenUsed/>
    <w:rsid w:val="00C0396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0396A"/>
    <w:rPr>
      <w:rFonts w:asciiTheme="minorHAnsi" w:eastAsiaTheme="minorEastAsia" w:hAnsiTheme="minorHAnsi" w:cstheme="minorBidi"/>
      <w:kern w:val="2"/>
      <w:sz w:val="18"/>
      <w:szCs w:val="18"/>
    </w:rPr>
  </w:style>
  <w:style w:type="paragraph" w:styleId="a8">
    <w:name w:val="footer"/>
    <w:basedOn w:val="a"/>
    <w:link w:val="a9"/>
    <w:uiPriority w:val="99"/>
    <w:unhideWhenUsed/>
    <w:rsid w:val="00C0396A"/>
    <w:pPr>
      <w:tabs>
        <w:tab w:val="center" w:pos="4153"/>
        <w:tab w:val="right" w:pos="8306"/>
      </w:tabs>
      <w:snapToGrid w:val="0"/>
      <w:jc w:val="left"/>
    </w:pPr>
    <w:rPr>
      <w:sz w:val="18"/>
      <w:szCs w:val="18"/>
    </w:rPr>
  </w:style>
  <w:style w:type="character" w:customStyle="1" w:styleId="a9">
    <w:name w:val="页脚 字符"/>
    <w:basedOn w:val="a0"/>
    <w:link w:val="a8"/>
    <w:uiPriority w:val="99"/>
    <w:rsid w:val="00C0396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萌 于</dc:creator>
  <cp:lastModifiedBy>DELL</cp:lastModifiedBy>
  <cp:revision>9</cp:revision>
  <dcterms:created xsi:type="dcterms:W3CDTF">2019-03-05T09:01:00Z</dcterms:created>
  <dcterms:modified xsi:type="dcterms:W3CDTF">2019-03-12T02:26:00Z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