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2026年社会实践“揭榜挂帅”榜</w:t>
      </w:r>
      <w:r>
        <w:rPr>
          <w:rFonts w:hint="default" w:ascii="Times New Roman" w:hAnsi="Times New Roman" w:eastAsia="仿宋_GB2312" w:cs="Times New Roman"/>
          <w:b/>
          <w:sz w:val="32"/>
          <w:szCs w:val="32"/>
          <w:lang w:val="en-US" w:eastAsia="zh-CN"/>
        </w:rPr>
        <w:t>单</w:t>
      </w:r>
      <w:r>
        <w:rPr>
          <w:rFonts w:hint="default" w:ascii="Times New Roman" w:hAnsi="Times New Roman" w:eastAsia="仿宋_GB2312" w:cs="Times New Roman"/>
          <w:b/>
          <w:sz w:val="32"/>
          <w:szCs w:val="32"/>
        </w:rPr>
        <w:t>征集表</w:t>
      </w:r>
    </w:p>
    <w:tbl>
      <w:tblPr>
        <w:tblStyle w:val="7"/>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609289F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榜单</w:t>
            </w:r>
            <w:r>
              <w:rPr>
                <w:rFonts w:hint="default" w:ascii="Times New Roman" w:hAnsi="Times New Roman" w:eastAsia="仿宋_GB2312" w:cs="Times New Roman"/>
                <w:sz w:val="24"/>
                <w:szCs w:val="32"/>
              </w:rPr>
              <w:t>名称</w:t>
            </w:r>
          </w:p>
        </w:tc>
        <w:tc>
          <w:tcPr>
            <w:tcW w:w="8266" w:type="dxa"/>
            <w:gridSpan w:val="5"/>
            <w:vAlign w:val="center"/>
          </w:tcPr>
          <w:p w14:paraId="70C36547">
            <w:pPr>
              <w:keepNext w:val="0"/>
              <w:keepLines w:val="0"/>
              <w:pageBreakBefore w:val="0"/>
              <w:widowControl w:val="0"/>
              <w:kinsoku/>
              <w:wordWrap/>
              <w:overflowPunct/>
              <w:topLinePunct w:val="0"/>
              <w:autoSpaceDE/>
              <w:autoSpaceDN/>
              <w:bidi w:val="0"/>
              <w:adjustRightInd/>
              <w:snapToGrid/>
              <w:spacing w:line="320" w:lineRule="exact"/>
              <w:ind w:firstLine="354" w:firstLineChars="147"/>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b/>
                <w:bCs/>
                <w:i w:val="0"/>
                <w:iCs w:val="0"/>
                <w:caps w:val="0"/>
                <w:color w:val="0F1115"/>
                <w:spacing w:val="0"/>
                <w:sz w:val="24"/>
                <w:szCs w:val="24"/>
                <w:shd w:val="clear" w:fill="FFFFFF"/>
              </w:rPr>
              <w:t>基于水质监测的公园年度污染物削减量核算与评估研究</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出题单位</w:t>
            </w:r>
          </w:p>
        </w:tc>
        <w:tc>
          <w:tcPr>
            <w:tcW w:w="8266" w:type="dxa"/>
            <w:gridSpan w:val="5"/>
            <w:vAlign w:val="center"/>
          </w:tcPr>
          <w:p w14:paraId="0076C350">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北京温榆河公园</w:t>
            </w:r>
            <w:r>
              <w:rPr>
                <w:rFonts w:hint="eastAsia" w:ascii="Times New Roman" w:hAnsi="Times New Roman" w:eastAsia="仿宋_GB2312" w:cs="Times New Roman"/>
                <w:sz w:val="24"/>
                <w:szCs w:val="32"/>
                <w:lang w:val="en-US" w:eastAsia="zh-CN"/>
              </w:rPr>
              <w:t>建设管理有限公司</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是否联合其他单位出题</w:t>
            </w:r>
          </w:p>
        </w:tc>
        <w:tc>
          <w:tcPr>
            <w:tcW w:w="4065" w:type="dxa"/>
            <w:gridSpan w:val="3"/>
            <w:vAlign w:val="center"/>
          </w:tcPr>
          <w:p w14:paraId="48468463">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□是      ☑否</w:t>
            </w:r>
          </w:p>
        </w:tc>
        <w:tc>
          <w:tcPr>
            <w:tcW w:w="4201" w:type="dxa"/>
            <w:gridSpan w:val="2"/>
            <w:vAlign w:val="center"/>
          </w:tcPr>
          <w:p w14:paraId="53654A05">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如勾选“是”，请在此栏填写</w:t>
            </w:r>
            <w:r>
              <w:rPr>
                <w:rFonts w:hint="default" w:ascii="Times New Roman" w:hAnsi="Times New Roman" w:eastAsia="仿宋_GB2312" w:cs="Times New Roman"/>
                <w:sz w:val="24"/>
                <w:szCs w:val="32"/>
              </w:rPr>
              <w:t>联合出题单位名称</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建议参与专业</w:t>
            </w:r>
          </w:p>
        </w:tc>
        <w:tc>
          <w:tcPr>
            <w:tcW w:w="4065" w:type="dxa"/>
            <w:gridSpan w:val="3"/>
            <w:vAlign w:val="center"/>
          </w:tcPr>
          <w:p w14:paraId="2D7F32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环境工程、环境科学、给排水、生态学、水文学、自然地理与资源环境</w:t>
            </w:r>
          </w:p>
        </w:tc>
        <w:tc>
          <w:tcPr>
            <w:tcW w:w="1981" w:type="dxa"/>
            <w:vAlign w:val="center"/>
          </w:tcPr>
          <w:p w14:paraId="03C49A0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建议</w:t>
            </w:r>
            <w:r>
              <w:rPr>
                <w:rFonts w:hint="default" w:ascii="Times New Roman" w:hAnsi="Times New Roman" w:eastAsia="仿宋_GB2312" w:cs="Times New Roman"/>
                <w:sz w:val="24"/>
                <w:szCs w:val="32"/>
              </w:rPr>
              <w:t>实践日期</w:t>
            </w:r>
          </w:p>
        </w:tc>
        <w:tc>
          <w:tcPr>
            <w:tcW w:w="2220" w:type="dxa"/>
            <w:vAlign w:val="center"/>
          </w:tcPr>
          <w:p w14:paraId="2856E4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sz w:val="24"/>
                <w:szCs w:val="32"/>
                <w:lang w:val="en-US" w:eastAsia="zh-CN"/>
              </w:rPr>
              <w:t>7</w:t>
            </w:r>
            <w:r>
              <w:rPr>
                <w:rFonts w:hint="default" w:ascii="Times New Roman" w:hAnsi="Times New Roman" w:eastAsia="仿宋_GB2312" w:cs="Times New Roman"/>
                <w:sz w:val="24"/>
                <w:szCs w:val="32"/>
                <w:lang w:val="en-US" w:eastAsia="zh-CN"/>
              </w:rPr>
              <w:t>-</w:t>
            </w:r>
            <w:r>
              <w:rPr>
                <w:rFonts w:hint="eastAsia" w:ascii="Times New Roman" w:hAnsi="Times New Roman" w:eastAsia="仿宋_GB2312" w:cs="Times New Roman"/>
                <w:sz w:val="24"/>
                <w:szCs w:val="32"/>
                <w:lang w:val="en-US" w:eastAsia="zh-CN"/>
              </w:rPr>
              <w:t>8</w:t>
            </w:r>
            <w:r>
              <w:rPr>
                <w:rFonts w:hint="default" w:ascii="Times New Roman" w:hAnsi="Times New Roman" w:eastAsia="仿宋_GB2312" w:cs="Times New Roman"/>
                <w:sz w:val="24"/>
                <w:szCs w:val="32"/>
                <w:lang w:val="en-US" w:eastAsia="zh-CN"/>
              </w:rPr>
              <w:t>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建议</w:t>
            </w:r>
            <w:r>
              <w:rPr>
                <w:rFonts w:hint="default" w:ascii="Times New Roman" w:hAnsi="Times New Roman" w:eastAsia="仿宋_GB2312" w:cs="Times New Roman"/>
                <w:sz w:val="24"/>
                <w:szCs w:val="32"/>
              </w:rPr>
              <w:t>实践地点</w:t>
            </w:r>
          </w:p>
        </w:tc>
        <w:tc>
          <w:tcPr>
            <w:tcW w:w="4065" w:type="dxa"/>
            <w:gridSpan w:val="3"/>
            <w:vAlign w:val="center"/>
          </w:tcPr>
          <w:p w14:paraId="442AEB9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北京温榆河公园</w:t>
            </w:r>
            <w:r>
              <w:rPr>
                <w:rFonts w:hint="eastAsia" w:ascii="Times New Roman" w:hAnsi="Times New Roman" w:eastAsia="仿宋_GB2312" w:cs="Times New Roman"/>
                <w:sz w:val="24"/>
                <w:szCs w:val="32"/>
                <w:lang w:val="en-US" w:eastAsia="zh-CN"/>
              </w:rPr>
              <w:t>朝阳段</w:t>
            </w:r>
            <w:r>
              <w:rPr>
                <w:rFonts w:hint="default" w:ascii="Times New Roman" w:hAnsi="Times New Roman" w:eastAsia="仿宋_GB2312" w:cs="Times New Roman"/>
                <w:sz w:val="24"/>
                <w:szCs w:val="32"/>
                <w:lang w:val="en-US" w:eastAsia="zh-CN"/>
              </w:rPr>
              <w:t>示范区</w:t>
            </w:r>
          </w:p>
        </w:tc>
        <w:tc>
          <w:tcPr>
            <w:tcW w:w="1981" w:type="dxa"/>
            <w:vAlign w:val="center"/>
          </w:tcPr>
          <w:p w14:paraId="3D9E09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建议</w:t>
            </w:r>
            <w:r>
              <w:rPr>
                <w:rFonts w:hint="default" w:ascii="Times New Roman" w:hAnsi="Times New Roman" w:eastAsia="仿宋_GB2312" w:cs="Times New Roman"/>
                <w:sz w:val="24"/>
                <w:szCs w:val="32"/>
              </w:rPr>
              <w:t>团队人数</w:t>
            </w:r>
          </w:p>
        </w:tc>
        <w:tc>
          <w:tcPr>
            <w:tcW w:w="2220" w:type="dxa"/>
            <w:vAlign w:val="center"/>
          </w:tcPr>
          <w:p w14:paraId="72CF27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sz w:val="24"/>
                <w:szCs w:val="32"/>
                <w:lang w:val="en-US" w:eastAsia="zh-CN"/>
              </w:rPr>
              <w:t>6</w:t>
            </w:r>
            <w:r>
              <w:rPr>
                <w:rFonts w:hint="default" w:ascii="Times New Roman" w:hAnsi="Times New Roman" w:eastAsia="仿宋_GB2312" w:cs="Times New Roman"/>
                <w:sz w:val="24"/>
                <w:szCs w:val="32"/>
                <w:lang w:val="en-US" w:eastAsia="zh-CN"/>
              </w:rPr>
              <w:t>-8</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涉及保密事项</w:t>
            </w:r>
          </w:p>
        </w:tc>
        <w:tc>
          <w:tcPr>
            <w:tcW w:w="4065" w:type="dxa"/>
            <w:gridSpan w:val="3"/>
            <w:vAlign w:val="center"/>
          </w:tcPr>
          <w:p w14:paraId="32BF4E5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□是（请简要说明） ☑否</w:t>
            </w:r>
          </w:p>
        </w:tc>
        <w:tc>
          <w:tcPr>
            <w:tcW w:w="1981" w:type="dxa"/>
            <w:vAlign w:val="center"/>
          </w:tcPr>
          <w:p w14:paraId="2E405F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2"/>
                <w:szCs w:val="28"/>
                <w:lang w:val="en-US" w:eastAsia="zh-CN"/>
              </w:rPr>
              <w:t>预期匹配团队数量</w:t>
            </w:r>
          </w:p>
        </w:tc>
        <w:tc>
          <w:tcPr>
            <w:tcW w:w="2220" w:type="dxa"/>
            <w:vAlign w:val="center"/>
          </w:tcPr>
          <w:p w14:paraId="42FF62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2-5</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联系人</w:t>
            </w:r>
          </w:p>
        </w:tc>
        <w:tc>
          <w:tcPr>
            <w:tcW w:w="1393" w:type="dxa"/>
            <w:vAlign w:val="center"/>
          </w:tcPr>
          <w:p w14:paraId="5F068A8E">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rPr>
              <w:t>姓  名</w:t>
            </w:r>
          </w:p>
        </w:tc>
        <w:tc>
          <w:tcPr>
            <w:tcW w:w="1275" w:type="dxa"/>
            <w:vAlign w:val="center"/>
          </w:tcPr>
          <w:p w14:paraId="1398801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pacing w:val="-34"/>
                <w:sz w:val="24"/>
                <w:szCs w:val="32"/>
                <w:lang w:val="en-US" w:eastAsia="zh-CN"/>
              </w:rPr>
            </w:pPr>
            <w:r>
              <w:rPr>
                <w:rFonts w:hint="default" w:ascii="Times New Roman" w:hAnsi="Times New Roman" w:eastAsia="仿宋_GB2312" w:cs="Times New Roman"/>
                <w:spacing w:val="-34"/>
                <w:sz w:val="24"/>
                <w:szCs w:val="32"/>
                <w:lang w:val="en-US" w:eastAsia="zh-CN"/>
              </w:rPr>
              <w:t>安凯任</w:t>
            </w:r>
          </w:p>
        </w:tc>
        <w:tc>
          <w:tcPr>
            <w:tcW w:w="1397" w:type="dxa"/>
            <w:vAlign w:val="center"/>
          </w:tcPr>
          <w:p w14:paraId="645696E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联系电话</w:t>
            </w:r>
          </w:p>
        </w:tc>
        <w:tc>
          <w:tcPr>
            <w:tcW w:w="4201" w:type="dxa"/>
            <w:gridSpan w:val="2"/>
            <w:vAlign w:val="center"/>
          </w:tcPr>
          <w:p w14:paraId="15BBA5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18911303023</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p>
        </w:tc>
        <w:tc>
          <w:tcPr>
            <w:tcW w:w="1393" w:type="dxa"/>
            <w:vAlign w:val="center"/>
          </w:tcPr>
          <w:p w14:paraId="0674B133">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职务/职称</w:t>
            </w:r>
          </w:p>
        </w:tc>
        <w:tc>
          <w:tcPr>
            <w:tcW w:w="1275" w:type="dxa"/>
            <w:vAlign w:val="center"/>
          </w:tcPr>
          <w:p w14:paraId="1AE15B7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pacing w:val="-34"/>
                <w:sz w:val="24"/>
                <w:szCs w:val="32"/>
                <w:lang w:val="en-US" w:eastAsia="zh-CN"/>
              </w:rPr>
            </w:pPr>
            <w:r>
              <w:rPr>
                <w:rFonts w:hint="eastAsia" w:ascii="Times New Roman" w:hAnsi="Times New Roman" w:eastAsia="仿宋_GB2312" w:cs="Times New Roman"/>
                <w:spacing w:val="-34"/>
                <w:sz w:val="24"/>
                <w:szCs w:val="32"/>
                <w:lang w:val="en-US" w:eastAsia="zh-CN"/>
              </w:rPr>
              <w:t>——</w:t>
            </w:r>
          </w:p>
        </w:tc>
        <w:tc>
          <w:tcPr>
            <w:tcW w:w="1397" w:type="dxa"/>
            <w:vAlign w:val="center"/>
          </w:tcPr>
          <w:p w14:paraId="2D7CFBAC">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电子邮箱</w:t>
            </w:r>
          </w:p>
        </w:tc>
        <w:tc>
          <w:tcPr>
            <w:tcW w:w="4201" w:type="dxa"/>
            <w:gridSpan w:val="2"/>
            <w:vAlign w:val="center"/>
          </w:tcPr>
          <w:p w14:paraId="00B17D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sz w:val="24"/>
                <w:szCs w:val="32"/>
                <w:lang w:val="en-US" w:eastAsia="zh-CN"/>
              </w:rPr>
              <w:t>——</w:t>
            </w:r>
            <w:bookmarkStart w:id="0" w:name="_GoBack"/>
            <w:bookmarkEnd w:id="0"/>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题目介绍</w:t>
            </w:r>
          </w:p>
          <w:p w14:paraId="73ED5BD9">
            <w:pPr>
              <w:spacing w:line="520" w:lineRule="exact"/>
              <w:jc w:val="center"/>
              <w:rPr>
                <w:rFonts w:hint="default" w:ascii="Times New Roman" w:hAnsi="Times New Roman" w:eastAsia="仿宋_GB2312" w:cs="Times New Roman"/>
                <w:sz w:val="24"/>
                <w:szCs w:val="32"/>
                <w:lang w:eastAsia="zh-CN"/>
              </w:rPr>
            </w:pPr>
            <w:r>
              <w:rPr>
                <w:rFonts w:hint="default" w:ascii="Times New Roman" w:hAnsi="Times New Roman" w:eastAsia="仿宋_GB2312" w:cs="Times New Roman"/>
                <w:sz w:val="18"/>
                <w:szCs w:val="21"/>
                <w:lang w:eastAsia="zh-CN"/>
              </w:rPr>
              <w:t>（</w:t>
            </w:r>
            <w:r>
              <w:rPr>
                <w:rFonts w:hint="default" w:ascii="Times New Roman" w:hAnsi="Times New Roman" w:eastAsia="仿宋_GB2312" w:cs="Times New Roman"/>
                <w:sz w:val="18"/>
                <w:szCs w:val="21"/>
              </w:rPr>
              <w:t>背景与现实需求</w:t>
            </w:r>
            <w:r>
              <w:rPr>
                <w:rFonts w:hint="default" w:ascii="Times New Roman" w:hAnsi="Times New Roman" w:eastAsia="仿宋_GB2312" w:cs="Times New Roman"/>
                <w:sz w:val="18"/>
                <w:szCs w:val="21"/>
                <w:lang w:eastAsia="zh-CN"/>
              </w:rPr>
              <w:t>）</w:t>
            </w:r>
          </w:p>
        </w:tc>
        <w:tc>
          <w:tcPr>
            <w:tcW w:w="8266" w:type="dxa"/>
            <w:gridSpan w:val="5"/>
          </w:tcPr>
          <w:p w14:paraId="5C10DA62">
            <w:pPr>
              <w:spacing w:line="520" w:lineRule="exact"/>
              <w:rPr>
                <w:rFonts w:hint="default" w:ascii="Times New Roman" w:hAnsi="Times New Roman" w:eastAsia="仿宋_GB2312" w:cs="Times New Roman"/>
                <w:i w:val="0"/>
                <w:iCs w:val="0"/>
                <w:caps w:val="0"/>
                <w:color w:val="0F1115"/>
                <w:spacing w:val="0"/>
                <w:sz w:val="24"/>
                <w:szCs w:val="24"/>
                <w:shd w:val="clear" w:fill="FFFFFF"/>
              </w:rPr>
            </w:pPr>
          </w:p>
          <w:p w14:paraId="5F4BF832">
            <w:pPr>
              <w:spacing w:line="520" w:lineRule="exact"/>
              <w:ind w:firstLine="480" w:firstLineChars="200"/>
              <w:jc w:val="lef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本课题源于城市公园依托人工湿地及自然湿地净化水质的现实管理需求。当前，许多公园利用湿地系统削减径流及补水中的COD、氮、磷等污染物，但其年度实际削减量多凭经验估算，缺乏基于进出水监测数据的定量核算方法，难以科学评估湿地净化效能及支撑生态补偿。课题立足公园管理单位日常水质管理工作场景，需要完成公园进出水口水质监测及分析，重点解决公园水体污染物削减量核算难题，建立简便实用的年度削减量核算模型。研究成果将直接服务于湿地运维效能量化评估、海绵城市设施绩效考核，推动湿地净化功能管理从定性判断向“数据定标、精细管控”转变。</w:t>
            </w:r>
          </w:p>
          <w:p w14:paraId="0BAE0ABA">
            <w:pPr>
              <w:spacing w:line="520" w:lineRule="exact"/>
              <w:rPr>
                <w:rFonts w:hint="default" w:ascii="Times New Roman" w:hAnsi="Times New Roman" w:eastAsia="仿宋_GB2312" w:cs="Times New Roman"/>
                <w:sz w:val="24"/>
                <w:szCs w:val="32"/>
              </w:rPr>
            </w:pP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84D99D9">
            <w:pPr>
              <w:spacing w:line="520" w:lineRule="exact"/>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主要任务内容</w:t>
            </w:r>
          </w:p>
        </w:tc>
        <w:tc>
          <w:tcPr>
            <w:tcW w:w="8266" w:type="dxa"/>
            <w:gridSpan w:val="5"/>
          </w:tcPr>
          <w:p w14:paraId="10DC5E39">
            <w:pPr>
              <w:widowControl/>
              <w:spacing w:line="520" w:lineRule="exact"/>
              <w:jc w:val="left"/>
              <w:rPr>
                <w:rFonts w:hint="default" w:ascii="Times New Roman" w:hAnsi="Times New Roman" w:eastAsia="仿宋_GB2312" w:cs="Times New Roman"/>
                <w:sz w:val="24"/>
                <w:szCs w:val="32"/>
              </w:rPr>
            </w:pPr>
          </w:p>
          <w:p w14:paraId="6D929094">
            <w:pPr>
              <w:widowControl/>
              <w:spacing w:line="520" w:lineRule="exact"/>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1. 现场踏勘</w:t>
            </w:r>
          </w:p>
          <w:p w14:paraId="23729E44">
            <w:pPr>
              <w:widowControl/>
              <w:spacing w:line="520" w:lineRule="exact"/>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 xml:space="preserve">   勘察公园人工湿地及自然湿地的进出水口位置、水流走向和汇水范围，收集基础资料，确定监测断面。</w:t>
            </w:r>
          </w:p>
          <w:p w14:paraId="0D92440A">
            <w:pPr>
              <w:widowControl/>
              <w:spacing w:line="520" w:lineRule="exact"/>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2. 进出水口取样</w:t>
            </w:r>
          </w:p>
          <w:p w14:paraId="2B81E095">
            <w:pPr>
              <w:widowControl/>
              <w:spacing w:line="520" w:lineRule="exact"/>
              <w:ind w:firstLine="480" w:firstLineChars="200"/>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在进出水口布设监测点，按不同水期及降雨事件定期采样，同步测定断面流量及水量。</w:t>
            </w:r>
          </w:p>
          <w:p w14:paraId="62D6A132">
            <w:pPr>
              <w:widowControl/>
              <w:numPr>
                <w:ilvl w:val="0"/>
                <w:numId w:val="1"/>
              </w:numPr>
              <w:spacing w:line="520" w:lineRule="exact"/>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 xml:space="preserve">水样检测   </w:t>
            </w:r>
          </w:p>
          <w:p w14:paraId="56DC682F">
            <w:pPr>
              <w:widowControl/>
              <w:numPr>
                <w:ilvl w:val="0"/>
                <w:numId w:val="0"/>
              </w:numPr>
              <w:spacing w:line="520" w:lineRule="exact"/>
              <w:ind w:firstLine="480" w:firstLineChars="200"/>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检测化学需氧量、氨氮、总氮、总磷等主要污染物浓度，做好质量控制，建立检测数据库。</w:t>
            </w:r>
          </w:p>
          <w:p w14:paraId="0C82B3E4">
            <w:pPr>
              <w:widowControl/>
              <w:numPr>
                <w:ilvl w:val="0"/>
                <w:numId w:val="2"/>
              </w:numPr>
              <w:spacing w:line="520" w:lineRule="exact"/>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污染物削减量测算</w:t>
            </w:r>
          </w:p>
          <w:p w14:paraId="60E31F4B">
            <w:pPr>
              <w:widowControl/>
              <w:numPr>
                <w:ilvl w:val="0"/>
                <w:numId w:val="0"/>
              </w:numPr>
              <w:spacing w:line="520" w:lineRule="exact"/>
              <w:ind w:firstLine="480" w:firstLineChars="200"/>
              <w:jc w:val="left"/>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根据进出水浓度与水量数据，采用污染负荷通量法，核算湿地单元的年度污染物削减量及削减率。</w:t>
            </w:r>
          </w:p>
          <w:p w14:paraId="77CC870D">
            <w:pPr>
              <w:widowControl/>
              <w:spacing w:line="520" w:lineRule="exact"/>
              <w:jc w:val="left"/>
              <w:rPr>
                <w:rFonts w:hint="default" w:ascii="Times New Roman" w:hAnsi="Times New Roman" w:eastAsia="仿宋_GB2312" w:cs="Times New Roman"/>
                <w:sz w:val="24"/>
                <w:szCs w:val="32"/>
              </w:rPr>
            </w:pP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1233C7A">
            <w:pPr>
              <w:spacing w:line="520" w:lineRule="exact"/>
              <w:jc w:val="center"/>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预期成果</w:t>
            </w:r>
          </w:p>
        </w:tc>
        <w:tc>
          <w:tcPr>
            <w:tcW w:w="8266" w:type="dxa"/>
            <w:gridSpan w:val="5"/>
          </w:tcPr>
          <w:p w14:paraId="72BAAA87">
            <w:pPr>
              <w:pStyle w:val="6"/>
              <w:keepNext w:val="0"/>
              <w:keepLines w:val="0"/>
              <w:widowControl/>
              <w:suppressLineNumbers w:val="0"/>
              <w:shd w:val="clear" w:fill="FFFFFF"/>
              <w:spacing w:before="240" w:beforeAutospacing="0" w:after="240" w:afterAutospacing="0"/>
              <w:ind w:left="0" w:right="0" w:firstLine="0"/>
              <w:rPr>
                <w:rFonts w:hint="default" w:ascii="Times New Roman" w:hAnsi="Times New Roman" w:eastAsia="仿宋_GB2312" w:cs="Times New Roman"/>
              </w:rPr>
            </w:pPr>
          </w:p>
          <w:p w14:paraId="7C886B69">
            <w:pPr>
              <w:pStyle w:val="6"/>
              <w:keepNext w:val="0"/>
              <w:keepLines w:val="0"/>
              <w:widowControl/>
              <w:suppressLineNumbers w:val="0"/>
              <w:spacing w:before="0" w:beforeAutospacing="0" w:after="0" w:afterAutospacing="0"/>
              <w:ind w:left="0" w:right="0"/>
              <w:rPr>
                <w:rFonts w:hint="default" w:ascii="Times New Roman" w:hAnsi="Times New Roman" w:eastAsia="仿宋_GB2312" w:cs="Times New Roman"/>
              </w:rPr>
            </w:pPr>
            <w:r>
              <w:rPr>
                <w:rFonts w:hint="default" w:ascii="Times New Roman" w:hAnsi="Times New Roman" w:eastAsia="仿宋_GB2312" w:cs="Times New Roman"/>
                <w:i w:val="0"/>
                <w:iCs w:val="0"/>
                <w:caps w:val="0"/>
                <w:color w:val="0F1115"/>
                <w:spacing w:val="0"/>
                <w:sz w:val="24"/>
                <w:szCs w:val="24"/>
                <w:shd w:val="clear" w:fill="FFFFFF"/>
              </w:rPr>
              <w:t>提交材料：课题研究总报告（含研究背景、技术路线、监测方法、</w:t>
            </w:r>
            <w:r>
              <w:rPr>
                <w:rFonts w:hint="default" w:ascii="Times New Roman" w:hAnsi="Times New Roman" w:eastAsia="仿宋_GB2312" w:cs="Times New Roman"/>
                <w:i w:val="0"/>
                <w:iCs w:val="0"/>
                <w:caps w:val="0"/>
                <w:color w:val="0F1115"/>
                <w:spacing w:val="0"/>
                <w:sz w:val="24"/>
                <w:szCs w:val="24"/>
                <w:shd w:val="clear" w:fill="FFFFFF"/>
                <w:lang w:val="en-US" w:eastAsia="zh-CN"/>
              </w:rPr>
              <w:t>水质监测分析、</w:t>
            </w:r>
            <w:r>
              <w:rPr>
                <w:rFonts w:hint="default" w:ascii="Times New Roman" w:hAnsi="Times New Roman" w:eastAsia="仿宋_GB2312" w:cs="Times New Roman"/>
                <w:i w:val="0"/>
                <w:iCs w:val="0"/>
                <w:caps w:val="0"/>
                <w:color w:val="0F1115"/>
                <w:spacing w:val="0"/>
                <w:sz w:val="24"/>
                <w:szCs w:val="24"/>
                <w:shd w:val="clear" w:fill="FFFFFF"/>
              </w:rPr>
              <w:t>削减量核算模型、结论建议）</w:t>
            </w:r>
          </w:p>
          <w:p w14:paraId="4A2BF983">
            <w:pPr>
              <w:widowControl/>
              <w:spacing w:line="520" w:lineRule="exact"/>
              <w:jc w:val="left"/>
              <w:rPr>
                <w:rFonts w:hint="default" w:ascii="Times New Roman" w:hAnsi="Times New Roman" w:eastAsia="仿宋_GB2312" w:cs="Times New Roman"/>
                <w:sz w:val="24"/>
                <w:szCs w:val="32"/>
                <w:lang w:val="en-US"/>
              </w:rPr>
            </w:pP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04D103B7">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可提供支持条件及指导措施</w:t>
            </w:r>
          </w:p>
        </w:tc>
        <w:tc>
          <w:tcPr>
            <w:tcW w:w="8266" w:type="dxa"/>
            <w:gridSpan w:val="5"/>
          </w:tcPr>
          <w:p w14:paraId="3939C6CE">
            <w:pPr>
              <w:pStyle w:val="6"/>
              <w:keepNext w:val="0"/>
              <w:keepLines w:val="0"/>
              <w:widowControl/>
              <w:suppressLineNumbers w:val="0"/>
              <w:shd w:val="clear" w:fill="FFFFFF"/>
              <w:spacing w:before="240" w:beforeAutospacing="0" w:after="240" w:afterAutospacing="0"/>
              <w:ind w:left="0" w:right="0" w:firstLine="0"/>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i w:val="0"/>
                <w:iCs w:val="0"/>
                <w:caps w:val="0"/>
                <w:color w:val="0F1115"/>
                <w:spacing w:val="0"/>
                <w:sz w:val="24"/>
                <w:szCs w:val="24"/>
                <w:shd w:val="clear" w:fill="FFFFFF"/>
              </w:rPr>
              <w:t>试验场地支持</w:t>
            </w:r>
            <w:r>
              <w:rPr>
                <w:rFonts w:hint="default" w:ascii="Times New Roman" w:hAnsi="Times New Roman" w:eastAsia="仿宋_GB2312" w:cs="Times New Roman"/>
                <w:i w:val="0"/>
                <w:iCs w:val="0"/>
                <w:caps w:val="0"/>
                <w:color w:val="0F1115"/>
                <w:spacing w:val="0"/>
                <w:sz w:val="24"/>
                <w:szCs w:val="24"/>
                <w:shd w:val="clear" w:fill="FFFFFF"/>
                <w:lang w:eastAsia="zh-CN"/>
              </w:rPr>
              <w:t>：</w:t>
            </w:r>
            <w:r>
              <w:rPr>
                <w:rFonts w:hint="default" w:ascii="Times New Roman" w:hAnsi="Times New Roman" w:eastAsia="仿宋_GB2312" w:cs="Times New Roman"/>
                <w:i w:val="0"/>
                <w:iCs w:val="0"/>
                <w:caps w:val="0"/>
                <w:color w:val="0F1115"/>
                <w:spacing w:val="0"/>
                <w:sz w:val="24"/>
                <w:szCs w:val="24"/>
                <w:shd w:val="clear" w:fill="FFFFFF"/>
              </w:rPr>
              <w:t>提供公园内人工湿地及自然湿地作为研究</w:t>
            </w:r>
            <w:r>
              <w:rPr>
                <w:rFonts w:hint="default" w:ascii="Times New Roman" w:hAnsi="Times New Roman" w:eastAsia="仿宋_GB2312" w:cs="Times New Roman"/>
                <w:i w:val="0"/>
                <w:iCs w:val="0"/>
                <w:caps w:val="0"/>
                <w:color w:val="0F1115"/>
                <w:spacing w:val="0"/>
                <w:sz w:val="24"/>
                <w:szCs w:val="24"/>
                <w:shd w:val="clear" w:fill="FFFFFF"/>
                <w:lang w:val="en-US" w:eastAsia="zh-CN"/>
              </w:rPr>
              <w:t>区域</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安全风险及</w:t>
            </w:r>
            <w:r>
              <w:rPr>
                <w:rFonts w:hint="default" w:ascii="Times New Roman" w:hAnsi="Times New Roman" w:eastAsia="仿宋_GB2312" w:cs="Times New Roman"/>
                <w:sz w:val="24"/>
                <w:szCs w:val="32"/>
                <w:lang w:val="en-US" w:eastAsia="zh-CN"/>
              </w:rPr>
              <w:br w:type="textWrapping"/>
            </w:r>
            <w:r>
              <w:rPr>
                <w:rFonts w:hint="default" w:ascii="Times New Roman" w:hAnsi="Times New Roman" w:eastAsia="仿宋_GB2312" w:cs="Times New Roman"/>
                <w:sz w:val="24"/>
                <w:szCs w:val="32"/>
                <w:lang w:val="en-US" w:eastAsia="zh-CN"/>
              </w:rPr>
              <w:t>注意事项</w:t>
            </w:r>
          </w:p>
        </w:tc>
        <w:tc>
          <w:tcPr>
            <w:tcW w:w="8266" w:type="dxa"/>
            <w:gridSpan w:val="5"/>
          </w:tcPr>
          <w:p w14:paraId="658E744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4"/>
                <w:szCs w:val="32"/>
              </w:rPr>
            </w:pPr>
          </w:p>
          <w:p w14:paraId="3ED1F07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4"/>
                <w:szCs w:val="32"/>
                <w:lang w:eastAsia="zh-CN"/>
              </w:rPr>
            </w:pPr>
            <w:r>
              <w:rPr>
                <w:rFonts w:hint="default" w:ascii="Times New Roman" w:hAnsi="Times New Roman" w:eastAsia="仿宋_GB2312" w:cs="Times New Roman"/>
                <w:i w:val="0"/>
                <w:iCs w:val="0"/>
                <w:caps w:val="0"/>
                <w:color w:val="0F1115"/>
                <w:spacing w:val="0"/>
                <w:kern w:val="2"/>
                <w:sz w:val="24"/>
                <w:szCs w:val="24"/>
                <w:shd w:val="clear" w:fill="FFFFFF"/>
                <w:lang w:val="en-US" w:eastAsia="zh-CN" w:bidi="ar-SA"/>
              </w:rPr>
              <w:t>溺水风险、高温中暑与蛇虫叮咬</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2652B63">
            <w:pPr>
              <w:spacing w:line="520" w:lineRule="exact"/>
              <w:jc w:val="center"/>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单位审核意见</w:t>
            </w:r>
          </w:p>
        </w:tc>
        <w:tc>
          <w:tcPr>
            <w:tcW w:w="8266" w:type="dxa"/>
            <w:gridSpan w:val="5"/>
          </w:tcPr>
          <w:p w14:paraId="7D57BA90">
            <w:pPr>
              <w:spacing w:line="520" w:lineRule="exact"/>
              <w:jc w:val="right"/>
              <w:rPr>
                <w:rFonts w:hint="default" w:ascii="Times New Roman" w:hAnsi="Times New Roman" w:eastAsia="仿宋_GB2312" w:cs="Times New Roman"/>
                <w:sz w:val="24"/>
                <w:szCs w:val="32"/>
                <w:lang w:val="en-US" w:eastAsia="zh-CN"/>
              </w:rPr>
            </w:pPr>
          </w:p>
          <w:p w14:paraId="4E9CAC26">
            <w:pPr>
              <w:spacing w:line="520" w:lineRule="exact"/>
              <w:jc w:val="right"/>
              <w:rPr>
                <w:rFonts w:hint="default" w:ascii="Times New Roman" w:hAnsi="Times New Roman" w:eastAsia="仿宋_GB2312" w:cs="Times New Roman"/>
                <w:sz w:val="24"/>
                <w:szCs w:val="32"/>
                <w:lang w:val="en-US" w:eastAsia="zh-CN"/>
              </w:rPr>
            </w:pPr>
          </w:p>
          <w:p w14:paraId="788A31D0">
            <w:pPr>
              <w:spacing w:line="520" w:lineRule="exact"/>
              <w:jc w:val="righ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负责人签字：__________________</w:t>
            </w:r>
          </w:p>
          <w:p w14:paraId="4721E719">
            <w:pPr>
              <w:spacing w:line="520" w:lineRule="exact"/>
              <w:jc w:val="righ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单位盖章：__________________</w:t>
            </w:r>
          </w:p>
          <w:p w14:paraId="3E3E5BB1">
            <w:pPr>
              <w:spacing w:line="520" w:lineRule="exact"/>
              <w:jc w:val="righ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_______年_______月_______日</w:t>
            </w:r>
          </w:p>
        </w:tc>
      </w:tr>
    </w:tbl>
    <w:p w14:paraId="1DEFA7D0">
      <w:pPr>
        <w:spacing w:line="520" w:lineRule="exact"/>
        <w:rPr>
          <w:rFonts w:hint="default" w:ascii="Times New Roman" w:hAnsi="Times New Roman" w:eastAsia="仿宋_GB2312" w:cs="Times New Roman"/>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B579A"/>
    <w:multiLevelType w:val="singleLevel"/>
    <w:tmpl w:val="C08B579A"/>
    <w:lvl w:ilvl="0" w:tentative="0">
      <w:start w:val="4"/>
      <w:numFmt w:val="decimal"/>
      <w:suff w:val="space"/>
      <w:lvlText w:val="%1."/>
      <w:lvlJc w:val="left"/>
    </w:lvl>
  </w:abstractNum>
  <w:abstractNum w:abstractNumId="1">
    <w:nsid w:val="FBA7E760"/>
    <w:multiLevelType w:val="singleLevel"/>
    <w:tmpl w:val="FBA7E760"/>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427B9"/>
    <w:rsid w:val="00052C42"/>
    <w:rsid w:val="000E0716"/>
    <w:rsid w:val="000F2442"/>
    <w:rsid w:val="00112A51"/>
    <w:rsid w:val="00142DEB"/>
    <w:rsid w:val="00165469"/>
    <w:rsid w:val="001A3783"/>
    <w:rsid w:val="001B481E"/>
    <w:rsid w:val="00207221"/>
    <w:rsid w:val="002241D7"/>
    <w:rsid w:val="00252C34"/>
    <w:rsid w:val="002920D1"/>
    <w:rsid w:val="002A507A"/>
    <w:rsid w:val="0036705B"/>
    <w:rsid w:val="00401166"/>
    <w:rsid w:val="00441B25"/>
    <w:rsid w:val="0045787C"/>
    <w:rsid w:val="00472430"/>
    <w:rsid w:val="004A3DAE"/>
    <w:rsid w:val="004E44E4"/>
    <w:rsid w:val="004F6B77"/>
    <w:rsid w:val="005452D8"/>
    <w:rsid w:val="005769DA"/>
    <w:rsid w:val="005C42BF"/>
    <w:rsid w:val="005E4840"/>
    <w:rsid w:val="00614C95"/>
    <w:rsid w:val="00624771"/>
    <w:rsid w:val="0063761D"/>
    <w:rsid w:val="006721ED"/>
    <w:rsid w:val="006B3469"/>
    <w:rsid w:val="006C3047"/>
    <w:rsid w:val="006F4BF0"/>
    <w:rsid w:val="0073288B"/>
    <w:rsid w:val="00745977"/>
    <w:rsid w:val="0075577F"/>
    <w:rsid w:val="00760896"/>
    <w:rsid w:val="007C539E"/>
    <w:rsid w:val="007D1693"/>
    <w:rsid w:val="00826B65"/>
    <w:rsid w:val="00891E92"/>
    <w:rsid w:val="008A5789"/>
    <w:rsid w:val="008C44F2"/>
    <w:rsid w:val="0090336C"/>
    <w:rsid w:val="0094783A"/>
    <w:rsid w:val="009710E3"/>
    <w:rsid w:val="009C41BF"/>
    <w:rsid w:val="009E02AA"/>
    <w:rsid w:val="009E1603"/>
    <w:rsid w:val="009E6A62"/>
    <w:rsid w:val="00A103EA"/>
    <w:rsid w:val="00A43745"/>
    <w:rsid w:val="00A672DB"/>
    <w:rsid w:val="00A82E61"/>
    <w:rsid w:val="00A846D3"/>
    <w:rsid w:val="00AD37AB"/>
    <w:rsid w:val="00B27B48"/>
    <w:rsid w:val="00B32CC9"/>
    <w:rsid w:val="00B64CD9"/>
    <w:rsid w:val="00BA648C"/>
    <w:rsid w:val="00BB3B1A"/>
    <w:rsid w:val="00BE5C07"/>
    <w:rsid w:val="00CB7B24"/>
    <w:rsid w:val="00DD48AB"/>
    <w:rsid w:val="00DD66A8"/>
    <w:rsid w:val="00E151A4"/>
    <w:rsid w:val="00E759FC"/>
    <w:rsid w:val="00EB0965"/>
    <w:rsid w:val="00F413E7"/>
    <w:rsid w:val="00F96935"/>
    <w:rsid w:val="00FB10BD"/>
    <w:rsid w:val="00FD444F"/>
    <w:rsid w:val="00FE612A"/>
    <w:rsid w:val="0291557C"/>
    <w:rsid w:val="03046541"/>
    <w:rsid w:val="18406E7F"/>
    <w:rsid w:val="18597D7D"/>
    <w:rsid w:val="283C3F2A"/>
    <w:rsid w:val="3C113A08"/>
    <w:rsid w:val="3D831573"/>
    <w:rsid w:val="427C6F3E"/>
    <w:rsid w:val="43710E6C"/>
    <w:rsid w:val="43822092"/>
    <w:rsid w:val="4A0C4DC6"/>
    <w:rsid w:val="566740A5"/>
    <w:rsid w:val="57FFC56C"/>
    <w:rsid w:val="5AAA73B2"/>
    <w:rsid w:val="64FD3B03"/>
    <w:rsid w:val="68A506D5"/>
    <w:rsid w:val="6A591C0A"/>
    <w:rsid w:val="7A134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sz w:val="24"/>
    </w:rPr>
  </w:style>
  <w:style w:type="character" w:styleId="9">
    <w:name w:val="Strong"/>
    <w:basedOn w:val="8"/>
    <w:qFormat/>
    <w:uiPriority w:val="22"/>
    <w:rPr>
      <w:b/>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828</Words>
  <Characters>919</Characters>
  <Lines>5</Lines>
  <Paragraphs>1</Paragraphs>
  <TotalTime>120</TotalTime>
  <ScaleCrop>false</ScaleCrop>
  <LinksUpToDate>false</LinksUpToDate>
  <CharactersWithSpaces>936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2024-05-24T15:04:00Z</dcterms:created>
  <dc:creator>Microsoft</dc:creator>
  <cp:lastModifiedBy>李世鑫</cp:lastModifiedBy>
  <cp:lastPrinted>2017-05-25T02:56:00Z</cp:lastPrinted>
  <dcterms:modified xsi:type="dcterms:W3CDTF">2026-05-12T08:44:26Z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963BFD65ABB4442EAA8E06BE13D69D5A_13</vt:lpwstr>
  </property>
  <property fmtid="{D5CDD505-2E9C-101B-9397-08002B2CF9AE}" pid="4" name="KSOTemplateDocerSaveRecord">
    <vt:lpwstr>eyJoZGlkIjoiYzA4N2Y4YzI4NGZkM2RiY2NlMTUwNmQ1ZWIxNTY5MTMiLCJ1c2VySWQiOiIzODk5OTgyNjkifQ==</vt:lpwstr>
  </property>
</Properties>
</file>