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科右前旗林下经济产业调研与可持续发展路径探索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国内合作与校友工作处</w:t>
            </w:r>
            <w:bookmarkStart w:id="0" w:name="_GoBack"/>
            <w:bookmarkEnd w:id="0"/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科右前旗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林学、经济林、林经、电商等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内蒙古自治区兴安盟科右前旗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8-10人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郑文波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13810029169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兴安盟拥有1342.84万亩公益林、57.57万亩天然林，林下资源潜力巨大。近年来，科右前旗将林下经济作为乡村振兴的重要抓手，已建成16.85万亩林下中草药种植基地，发展食用菌、林下养殖等多元业态，并与温商农业科技公司签订10亿元投资协议，打造15万亩国家级林下经济示范基地和全国农业循环产业示范园区。然而，当前林下经济仍面临产业链条有待延伸、技术推广覆盖面有限、联农带农机制需进一步健全等问题。本项目旨在深入调研科右前旗林下经济发展现状，系统总结经验、诊断问题、提出对策，为当地林下经济高质量发展和林农增收致富提供智力支持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tbl>
            <w:tblPr>
              <w:tblStyle w:val="6"/>
              <w:tblW w:w="11280" w:type="dxa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80"/>
            </w:tblGrid>
            <w:tr w14:paraId="432C1C0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128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F5049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1.产业现状调研：走访科右前旗林草局、重点乡镇及林下经济示范基地，了解林下中草药（防风、苍术、黄芪、桔梗等）、食用菌（黑木耳、赤松茸）、林下养殖（梅花鹿、林下鸡）等产业发展规模、空间布局、主要经营模式及经济效益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2.典型案例剖析：选取2-3个典型经营主体（如龙头企业、合作社、种植大户），深入访谈其发展历程、运营模式、技术应用、市场销售及带动农户情况，总结可复制推广的经验做法。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3.联农带农机制调研：通过问卷调查和入户访谈，了解农户参与林下经济的方式（土地流转、务工就业、订单收购、入股分红等）、收入变化及面临的困难，评估产业对脱贫人口稳定增收的实际贡献。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4.技术需求与推广评估：对接北京林业大学等高校在科右前旗的技术合作项目，了解大果榛子丰产栽培、中草药高效种植等技术的推广落地情况，分析技术培训的覆盖面和实效性。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5.政策与规划分析：梳理科右前旗林下经济相关政策支持体系（用地保障、资金扶持、审批服务等），结合15万亩国家级林下经济示范基地建设规划，提出政策优化建议。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6.</w:t>
                  </w:r>
                  <w:r>
                    <w:rPr>
                      <w:rFonts w:hint="eastAsia" w:ascii="仿宋_GB2312" w:hAnsi="仿宋" w:eastAsia="仿宋_GB2312"/>
                      <w:sz w:val="24"/>
                      <w:szCs w:val="32"/>
                      <w:lang w:val="en-US" w:eastAsia="zh-CN"/>
                    </w:rPr>
                    <w:t>成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果撰写与反馈：形成《科右前旗林下经济产业发展调研报告》，向科右前旗林草局及相关部门反馈调研发现与对策建议。</w:t>
                  </w:r>
                </w:p>
              </w:tc>
            </w:tr>
          </w:tbl>
          <w:p w14:paraId="77CC8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5B4BF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1.核心成果：《科右前旗林下经济产业发展调研报告》（不少于5000字），涵盖产业现状、典型案例、问题诊断及对策建议。</w:t>
            </w:r>
          </w:p>
          <w:p w14:paraId="4FE9B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2.数据成果：林下经济经营主体调查表、农户参与林下经济情况问卷数据汇总表（Excel格式）。</w:t>
            </w:r>
          </w:p>
          <w:p w14:paraId="49E0B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3.案例成果：整理2-3个林下经济典型案例集（含文字介绍、照片、数据图表），展现“企业+基地+农户”等不同模式的运作成效。</w:t>
            </w:r>
          </w:p>
          <w:p w14:paraId="6699A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4.宣传成果：制作林下经济主题推送或短视频2-3篇，宣传科右前旗“林下掘金、生态富民”的实践成效，提升当地产业知名度。</w:t>
            </w:r>
          </w:p>
          <w:p w14:paraId="4A2BF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5.政策建议：形成1份政策建议稿（约2000字），供科右前旗相关部门决策参考。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tbl>
            <w:tblPr>
              <w:tblStyle w:val="6"/>
              <w:tblW w:w="11280" w:type="dxa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80"/>
            </w:tblGrid>
            <w:tr w14:paraId="44CAE64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128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6732DA1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  <w:t>1.科右前旗林业和草原局协助对接调研乡镇、示范基地、龙头企业及合作社，提供产业基础数据和规划文件。</w:t>
                  </w:r>
                </w:p>
                <w:p w14:paraId="60D60A3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  <w:t>2.联合单位协助安排实地走访路线，协调与经营主体、农户的访谈对接。</w:t>
                  </w:r>
                </w:p>
                <w:p w14:paraId="4825F25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  <w:t>3.学院指导老师（待定）提供调研方案设计、问卷设计、数据分析及报告撰写的全程专业指导。</w:t>
                  </w:r>
                </w:p>
                <w:p w14:paraId="0A8D48C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  <w:t>4.实践期间统一安排交通与住宿，确保团队集中行动与安全。</w:t>
                  </w:r>
                </w:p>
                <w:p w14:paraId="0D9C1E2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20" w:lineRule="exact"/>
                    <w:textAlignment w:val="auto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  <w:t>5.依托北京林业大学与兴安盟现有技术合作基础，可邀请当地技术推广人员参与交流指导。</w:t>
                  </w:r>
                </w:p>
              </w:tc>
            </w:tr>
          </w:tbl>
          <w:p w14:paraId="3939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54D0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1.交通安全：租用正规营运车辆，全员系好安全带，恶劣天气不前往偏远林地，严禁夜间在乡村道路行车。</w:t>
            </w:r>
          </w:p>
          <w:p w14:paraId="4C85F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2.野外作业风险：林下调研可能涉及林地、坡地等复杂地形，需穿戴防滑鞋、长袖衣裤，携带急救包，严禁单独行动，由当地工作人员或老师带队。</w:t>
            </w:r>
          </w:p>
          <w:p w14:paraId="4E1FF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3.天气与生物风险：当地夏季日晒强、蚊虫较多，需做好防晒、防虫措施（涂抹驱蚊剂、佩戴遮阳帽、穿长袖衣裤），避开雷雨天气外出。</w:t>
            </w:r>
          </w:p>
          <w:p w14:paraId="69A12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4.饮食卫生：饮用瓶装水，不吃生冷野菜，备好肠胃药品；注意食品卫生。</w:t>
            </w:r>
          </w:p>
          <w:p w14:paraId="0BE36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5.入户访谈规范：入户前提前沟通并获得同意，尊重当地蒙古族等少数民族风俗习惯，注意言行得体，避免敏感话题，必要时请村干部陪同。</w:t>
            </w:r>
          </w:p>
          <w:p w14:paraId="69482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6.纪律要求：调研期间严禁饮酒，外出须2-3人结伴同行，严禁擅自脱离团队、进入未开发区域。</w:t>
            </w:r>
          </w:p>
          <w:p w14:paraId="3ED1F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7.应急联络：提前了解当地村委会、派出所、卫生院联系方式，遇突发情况第一时间联系带队教师，紧急时拨打110、120。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4D2F0DE1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25D376B7"/>
    <w:rsid w:val="270A1064"/>
    <w:rsid w:val="3C113A08"/>
    <w:rsid w:val="3D831573"/>
    <w:rsid w:val="427C6F3E"/>
    <w:rsid w:val="43710E6C"/>
    <w:rsid w:val="43822092"/>
    <w:rsid w:val="566740A5"/>
    <w:rsid w:val="5DE27D31"/>
    <w:rsid w:val="64FD3B03"/>
    <w:rsid w:val="68A506D5"/>
    <w:rsid w:val="7485204B"/>
    <w:rsid w:val="74AD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1774</Words>
  <Characters>1919</Characters>
  <Lines>5</Lines>
  <Paragraphs>1</Paragraphs>
  <TotalTime>0</TotalTime>
  <ScaleCrop>false</ScaleCrop>
  <LinksUpToDate>false</LinksUpToDate>
  <CharactersWithSpaces>1919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2026-05-12T01:37:59Z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F7FA932970804370923494F7A314CE3F_13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