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CADF8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/>
          <w:sz w:val="32"/>
          <w:szCs w:val="32"/>
          <w:highlight w:val="none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highlight w:val="none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  <w:highlight w:val="none"/>
        </w:rPr>
        <w:t>征集表</w:t>
      </w:r>
    </w:p>
    <w:tbl>
      <w:tblPr>
        <w:tblStyle w:val="7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346FA2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34" w:type="dxa"/>
            <w:vAlign w:val="center"/>
          </w:tcPr>
          <w:p w14:paraId="529D1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  <w:highlight w:val="red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榜单名称</w:t>
            </w:r>
          </w:p>
        </w:tc>
        <w:tc>
          <w:tcPr>
            <w:tcW w:w="8266" w:type="dxa"/>
            <w:gridSpan w:val="5"/>
            <w:vAlign w:val="center"/>
          </w:tcPr>
          <w:p w14:paraId="64B79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red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32"/>
                <w:highlight w:val="none"/>
                <w:lang w:val="en-US" w:eastAsia="zh-CN"/>
              </w:rPr>
              <w:t>窑上中心小学</w:t>
            </w: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lang w:val="en-US" w:eastAsia="zh-CN"/>
              </w:rPr>
              <w:t>教联体乡村文化广场设计</w:t>
            </w:r>
          </w:p>
        </w:tc>
      </w:tr>
      <w:tr w14:paraId="1D0A8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0E849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599F6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750" w:firstLineChars="1146"/>
              <w:jc w:val="both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国内合作与校友工作处</w:t>
            </w:r>
          </w:p>
        </w:tc>
      </w:tr>
      <w:tr w14:paraId="18463D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7FF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10A27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both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☑是□否</w:t>
            </w:r>
          </w:p>
        </w:tc>
        <w:tc>
          <w:tcPr>
            <w:tcW w:w="4201" w:type="dxa"/>
            <w:gridSpan w:val="2"/>
            <w:vAlign w:val="center"/>
          </w:tcPr>
          <w:p w14:paraId="6FDA0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北京市房山区琉璃河镇窑上村、窑上中心小学</w:t>
            </w:r>
          </w:p>
        </w:tc>
      </w:tr>
      <w:tr w14:paraId="72D0C0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326E8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3FBDD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园林类、艺术类</w:t>
            </w:r>
          </w:p>
        </w:tc>
        <w:tc>
          <w:tcPr>
            <w:tcW w:w="1981" w:type="dxa"/>
            <w:vAlign w:val="center"/>
          </w:tcPr>
          <w:p w14:paraId="25424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0C35B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2026.6.1-6.7</w:t>
            </w:r>
          </w:p>
        </w:tc>
      </w:tr>
      <w:tr w14:paraId="4C6C3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7BFDA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7DD9C67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  <w:lang w:val="en-US" w:eastAsia="zh-CN"/>
              </w:rPr>
              <w:t>北京市房山区琉璃河镇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 w:bidi="ar"/>
              </w:rPr>
              <w:t>窑上村</w:t>
            </w:r>
          </w:p>
        </w:tc>
        <w:tc>
          <w:tcPr>
            <w:tcW w:w="1981" w:type="dxa"/>
            <w:vAlign w:val="center"/>
          </w:tcPr>
          <w:p w14:paraId="173AA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6D82E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6人</w:t>
            </w:r>
          </w:p>
        </w:tc>
      </w:tr>
      <w:tr w14:paraId="53A809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EF50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45C9B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□是（请简要说明）☑否</w:t>
            </w:r>
          </w:p>
        </w:tc>
        <w:tc>
          <w:tcPr>
            <w:tcW w:w="1981" w:type="dxa"/>
            <w:vAlign w:val="center"/>
          </w:tcPr>
          <w:p w14:paraId="59FBE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3D5B2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</w:t>
            </w:r>
          </w:p>
        </w:tc>
      </w:tr>
      <w:tr w14:paraId="344DAE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0B360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68783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姓名</w:t>
            </w:r>
          </w:p>
        </w:tc>
        <w:tc>
          <w:tcPr>
            <w:tcW w:w="1275" w:type="dxa"/>
            <w:vAlign w:val="center"/>
          </w:tcPr>
          <w:p w14:paraId="5262F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衣虹照</w:t>
            </w:r>
          </w:p>
        </w:tc>
        <w:tc>
          <w:tcPr>
            <w:tcW w:w="1397" w:type="dxa"/>
            <w:vAlign w:val="center"/>
          </w:tcPr>
          <w:p w14:paraId="16E46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266ED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62337597</w:t>
            </w:r>
          </w:p>
        </w:tc>
      </w:tr>
      <w:tr w14:paraId="3202AD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23C9A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11349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7FCF8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  <w:bookmarkStart w:id="0" w:name="_GoBack"/>
            <w:bookmarkEnd w:id="0"/>
          </w:p>
        </w:tc>
        <w:tc>
          <w:tcPr>
            <w:tcW w:w="1397" w:type="dxa"/>
            <w:vAlign w:val="center"/>
          </w:tcPr>
          <w:p w14:paraId="2A4BF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5AF71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</w:p>
        </w:tc>
      </w:tr>
      <w:tr w14:paraId="3A2CAB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39CDA417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652ABC33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5A19BB9E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（请围绕单位实际工作、合作场景或基层现实需求填写，说明问题来源、现实意义和拟解决的重点问题，建议300字以内）</w:t>
            </w:r>
          </w:p>
          <w:p w14:paraId="5F4ADBC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为破解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窑上中心小学放学时段家长、学生聚集主路的安全隐患，拓宽学生校外教育实践基地，改善窑上村人居环境，增加村民文化运动场地，宣传红色窑上革命先烈精神，窑上中心小学联合窑上村以及周边央企、部队，打造教联体共建为群众办实事项目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其现实意义在于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解决学校办学实际困难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改善乡村人居环境，添加应急避险场地，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提升村民幸福感，助力乡村文化传播。拟重点解决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学生放学安全隐患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教育实践场地不足、人居环境不佳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、文化传播乏力等问题，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打造乡土特色鲜明、成本低廉、功能多元的文化广场，形成校、家、社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共融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共育的生活场域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 w14:paraId="2775A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29BE9924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4348D8FF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（请明确学生团队拟重点开展的工作内容，如调查研究、实地走访、志愿服务、科普宣讲、资源梳理、案例总结、方案设计、数据整理等）</w:t>
            </w:r>
          </w:p>
          <w:p w14:paraId="11AC8D25">
            <w:pPr>
              <w:widowControl/>
              <w:spacing w:line="5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广场总占地面积4000平方米，地形近似正方形，四面临路，预留北门。</w:t>
            </w:r>
          </w:p>
          <w:p w14:paraId="3B3730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一、主要板块设计</w:t>
            </w:r>
          </w:p>
          <w:p w14:paraId="05B4CAD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1.学生农耕基地：面积1000平方米，划分18个长方形地块，地块间设置简易分隔；配套田园种植标识、农具小屋、垃圾桶等设施，兼顾美观性与实用性。</w:t>
            </w:r>
          </w:p>
          <w:p w14:paraId="15AF56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运动休闲区：规划2个篮球场、休闲靠椅等设施，面积约1000平方米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742FB03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红色广场：设计简易舞台、12个橱窗、1处公共卫生间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，并种植适量植被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，面积约1500平方米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166AFE8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4. 家长接送学生等候区：临近北门设置，面积约500平方米，可与运动休闲区、红色广场整合设计</w:t>
            </w: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>。</w:t>
            </w:r>
          </w:p>
          <w:p w14:paraId="7E4DE4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二、辅助景观设计</w:t>
            </w:r>
          </w:p>
          <w:p w14:paraId="6CECEC4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闲置空间活化设计：针对闲置空地，制定简易微地形改造方案，包含小型花坛、碎石步道、绿植围挡等内容。</w:t>
            </w:r>
          </w:p>
          <w:p w14:paraId="567DF5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2.地面红色故事彩绘设计：结合红军长征路线，设计独轮车、障碍跑等主题训练路线。</w:t>
            </w:r>
          </w:p>
          <w:p w14:paraId="111A1F3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三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、便民服务与基础设施设计</w:t>
            </w:r>
          </w:p>
          <w:p w14:paraId="643FF2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便民设施设计：设置适配老人、儿童的无障碍坡道及休闲座椅等。</w:t>
            </w:r>
          </w:p>
          <w:p w14:paraId="10F96E8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基础设施设计：选用太阳能路灯覆盖广场全域，保障夜间通行安全；规划电力、给排水基础设备，确保基本用电与用水需求。</w:t>
            </w:r>
          </w:p>
          <w:p w14:paraId="3C09FC8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应急与安全设施设计：设置应急避难标识及消防器材存放点。</w:t>
            </w:r>
          </w:p>
          <w:p w14:paraId="6638F7D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四、文化传播与互动体验设计</w:t>
            </w:r>
          </w:p>
          <w:p w14:paraId="361E088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1.文化传播载体设计：制作红色窑上文化、农耕文化主题宣传栏。</w:t>
            </w:r>
          </w:p>
          <w:p w14:paraId="7DACED1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互动体验场景设计：打造乡村民俗展示区，陈列旧农具、民俗展品并搭配文字介绍，增强文化体验感。。</w:t>
            </w:r>
          </w:p>
          <w:p w14:paraId="2F4A14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31A4B57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36F5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7EDF4852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6EB322DD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（请逐条逐项列举，明确最终需提交的各项材料）</w:t>
            </w:r>
          </w:p>
          <w:p w14:paraId="0A5B70FC">
            <w:pPr>
              <w:widowControl/>
              <w:spacing w:line="520" w:lineRule="exact"/>
              <w:jc w:val="left"/>
              <w:rPr>
                <w:rFonts w:hint="eastAsia" w:ascii="宋体" w:hAnsi="宋体" w:eastAsia="宋体" w:cs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lang w:val="en-US" w:eastAsia="zh-CN"/>
              </w:rPr>
              <w:t>1.完成前期广场建设可行性报告。</w:t>
            </w:r>
          </w:p>
          <w:p w14:paraId="6FFD5A4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2.完成广场整体设计方案（含整体及细部效果图）。</w:t>
            </w:r>
          </w:p>
          <w:p w14:paraId="36A8D5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6B18275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" w:eastAsia="宋体"/>
                <w:sz w:val="24"/>
                <w:szCs w:val="32"/>
                <w:lang w:val="en-US" w:eastAsia="zh-CN"/>
              </w:rPr>
            </w:pPr>
          </w:p>
        </w:tc>
      </w:tr>
      <w:tr w14:paraId="5163F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577DFA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2A69D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42515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（如实践场地、对接资源、资料支持、访谈对象、经费或物资支持、交通住宿协调、专业培训等）</w:t>
            </w:r>
          </w:p>
          <w:p w14:paraId="3B4750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协调实践场地，交通住宿（食宿免费）。对接相应资源。</w:t>
            </w:r>
          </w:p>
        </w:tc>
      </w:tr>
      <w:tr w14:paraId="0CB6D1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9030B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5A9F5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1DC05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（如涉及野外作业、山区林区、入户访谈、特殊群体、设备操作等，请明确说明；如无，填“无”）</w:t>
            </w:r>
          </w:p>
          <w:p w14:paraId="5C980151">
            <w:pPr>
              <w:keepNext w:val="0"/>
              <w:keepLines w:val="0"/>
              <w:widowControl/>
              <w:suppressLineNumbers w:val="0"/>
              <w:ind w:firstLine="3120" w:firstLineChars="1300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无</w:t>
            </w:r>
          </w:p>
        </w:tc>
      </w:tr>
      <w:tr w14:paraId="4A2BB1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6E1B95F7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63E7966B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178B11EA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6ACD6D67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252A7D6B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03832853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6E4D974B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p w14:paraId="2F75DE76">
      <w:pPr>
        <w:tabs>
          <w:tab w:val="center" w:pos="4252"/>
        </w:tabs>
        <w:snapToGrid w:val="0"/>
        <w:spacing w:line="520" w:lineRule="exact"/>
        <w:ind w:right="-340" w:rightChars="-162"/>
        <w:jc w:val="both"/>
        <w:rPr>
          <w:rFonts w:hint="eastAsia" w:ascii="仿宋_GB2312" w:hAnsi="仿宋" w:eastAsia="仿宋_GB2312"/>
          <w:b/>
          <w:sz w:val="32"/>
          <w:szCs w:val="32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13F6DDEA-C047-46C8-A876-E5BA642F0A3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C586456-EC95-4502-B78D-69EB50F4022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032FEAD-8B6A-4647-BE57-9FB31179C52D}"/>
  </w:font>
  <w:font w:name="WPSEMBED3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2C2A"/>
    <w:rsid w:val="0090336C"/>
    <w:rsid w:val="0094783A"/>
    <w:rsid w:val="009710E3"/>
    <w:rsid w:val="009A3876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1923D7A"/>
    <w:rsid w:val="0364072E"/>
    <w:rsid w:val="03973031"/>
    <w:rsid w:val="07C531B9"/>
    <w:rsid w:val="086B674D"/>
    <w:rsid w:val="08865ABE"/>
    <w:rsid w:val="090C06B5"/>
    <w:rsid w:val="0A99092D"/>
    <w:rsid w:val="0C6D1825"/>
    <w:rsid w:val="0C7041F5"/>
    <w:rsid w:val="0D002EE5"/>
    <w:rsid w:val="0E836F2F"/>
    <w:rsid w:val="12597320"/>
    <w:rsid w:val="136719A2"/>
    <w:rsid w:val="1476336A"/>
    <w:rsid w:val="14DC1262"/>
    <w:rsid w:val="18406E7F"/>
    <w:rsid w:val="18597D7D"/>
    <w:rsid w:val="18855ADD"/>
    <w:rsid w:val="1A9119E0"/>
    <w:rsid w:val="1B6F2B26"/>
    <w:rsid w:val="1BF3382C"/>
    <w:rsid w:val="1D1E5C4F"/>
    <w:rsid w:val="1D444728"/>
    <w:rsid w:val="1DAB1C41"/>
    <w:rsid w:val="205648C9"/>
    <w:rsid w:val="207D067D"/>
    <w:rsid w:val="21880119"/>
    <w:rsid w:val="21FE22F4"/>
    <w:rsid w:val="22775C4F"/>
    <w:rsid w:val="25F00780"/>
    <w:rsid w:val="27497B54"/>
    <w:rsid w:val="286B7FF7"/>
    <w:rsid w:val="29094C11"/>
    <w:rsid w:val="2A7F3244"/>
    <w:rsid w:val="2ABE1FBE"/>
    <w:rsid w:val="2AF235AF"/>
    <w:rsid w:val="2C714BAC"/>
    <w:rsid w:val="2D006449"/>
    <w:rsid w:val="2D8E211C"/>
    <w:rsid w:val="2E2E1209"/>
    <w:rsid w:val="2E324F86"/>
    <w:rsid w:val="2F9A3B53"/>
    <w:rsid w:val="327A0EC0"/>
    <w:rsid w:val="328479FC"/>
    <w:rsid w:val="333C7F24"/>
    <w:rsid w:val="33B93C50"/>
    <w:rsid w:val="33E9511A"/>
    <w:rsid w:val="34403A44"/>
    <w:rsid w:val="34525525"/>
    <w:rsid w:val="35DE0574"/>
    <w:rsid w:val="378F7FF5"/>
    <w:rsid w:val="382B487D"/>
    <w:rsid w:val="385B549A"/>
    <w:rsid w:val="39F07CBA"/>
    <w:rsid w:val="3A1914D4"/>
    <w:rsid w:val="3BCD238A"/>
    <w:rsid w:val="3C113A08"/>
    <w:rsid w:val="3C9506A5"/>
    <w:rsid w:val="3D831573"/>
    <w:rsid w:val="3EAF2499"/>
    <w:rsid w:val="3FDA4D4C"/>
    <w:rsid w:val="427C6F3E"/>
    <w:rsid w:val="43710E6C"/>
    <w:rsid w:val="43822092"/>
    <w:rsid w:val="43977E11"/>
    <w:rsid w:val="43C27FD1"/>
    <w:rsid w:val="440525B4"/>
    <w:rsid w:val="44670B79"/>
    <w:rsid w:val="44874D00"/>
    <w:rsid w:val="4498417F"/>
    <w:rsid w:val="49417BEA"/>
    <w:rsid w:val="4A9638F4"/>
    <w:rsid w:val="4AB2268C"/>
    <w:rsid w:val="4B4D6D1A"/>
    <w:rsid w:val="4D371E1F"/>
    <w:rsid w:val="4FD74E04"/>
    <w:rsid w:val="500D20D1"/>
    <w:rsid w:val="50EB7E6D"/>
    <w:rsid w:val="50F047C8"/>
    <w:rsid w:val="52AA4A52"/>
    <w:rsid w:val="552704DE"/>
    <w:rsid w:val="566740A5"/>
    <w:rsid w:val="5B1E3004"/>
    <w:rsid w:val="5B360337"/>
    <w:rsid w:val="5D364A03"/>
    <w:rsid w:val="5E5117B9"/>
    <w:rsid w:val="5ED83004"/>
    <w:rsid w:val="612102DB"/>
    <w:rsid w:val="61AF60AD"/>
    <w:rsid w:val="630158AC"/>
    <w:rsid w:val="64BB5EDB"/>
    <w:rsid w:val="65C459D3"/>
    <w:rsid w:val="66A54D49"/>
    <w:rsid w:val="68A506D5"/>
    <w:rsid w:val="68C652EC"/>
    <w:rsid w:val="6AA32DCE"/>
    <w:rsid w:val="6D07504D"/>
    <w:rsid w:val="6F745D74"/>
    <w:rsid w:val="71AA1F21"/>
    <w:rsid w:val="73993FFB"/>
    <w:rsid w:val="7476433D"/>
    <w:rsid w:val="75022074"/>
    <w:rsid w:val="759727BC"/>
    <w:rsid w:val="77AB69F3"/>
    <w:rsid w:val="79EC3B1D"/>
    <w:rsid w:val="7B070C23"/>
    <w:rsid w:val="7B38234C"/>
    <w:rsid w:val="7CA8270B"/>
    <w:rsid w:val="7D0516BA"/>
    <w:rsid w:val="7E7B20B0"/>
    <w:rsid w:val="7EAE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1322</Words>
  <Characters>1446</Characters>
  <Lines>5</Lines>
  <Paragraphs>1</Paragraphs>
  <TotalTime>49</TotalTime>
  <ScaleCrop>false</ScaleCrop>
  <LinksUpToDate>false</LinksUpToDate>
  <CharactersWithSpaces>1448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2026-05-12T01:47:08Z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9363BAC36686487F85F2AD17E723340F_13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