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518"/>
        <w:gridCol w:w="1035"/>
        <w:gridCol w:w="180"/>
        <w:gridCol w:w="1920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6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博物馆藏品活化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6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北京林业大学博物馆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3946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320" w:type="dxa"/>
            <w:gridSpan w:val="3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3946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不限</w:t>
            </w:r>
          </w:p>
        </w:tc>
        <w:tc>
          <w:tcPr>
            <w:tcW w:w="2100" w:type="dxa"/>
            <w:gridSpan w:val="2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3946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北京林业大学</w:t>
            </w:r>
          </w:p>
        </w:tc>
        <w:tc>
          <w:tcPr>
            <w:tcW w:w="2100" w:type="dxa"/>
            <w:gridSpan w:val="2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10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3946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2100" w:type="dxa"/>
            <w:gridSpan w:val="2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518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val="en-US" w:eastAsia="zh-CN"/>
              </w:rPr>
              <w:t>李颖超</w:t>
            </w:r>
          </w:p>
        </w:tc>
        <w:tc>
          <w:tcPr>
            <w:tcW w:w="1215" w:type="dxa"/>
            <w:gridSpan w:val="2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140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13683276930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518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215" w:type="dxa"/>
            <w:gridSpan w:val="2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140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6"/>
          </w:tcPr>
          <w:p w14:paraId="70CD73F0">
            <w:pPr>
              <w:numPr>
                <w:ilvl w:val="0"/>
                <w:numId w:val="1"/>
              </w:numPr>
              <w:spacing w:line="240" w:lineRule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问题来源</w:t>
            </w:r>
          </w:p>
          <w:p w14:paraId="3CB3E180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学校博物馆馆藏丰富，但多数藏品长期处于静态存放或简单陈列状态，展陈形式单一、互动性不足，藏品价值未充分发挥；馆内缺乏系统的藏品活化机制，难以满足师生科普学习、科研实践需求，也无法充分发挥博物馆的教育功能。</w:t>
            </w:r>
          </w:p>
          <w:p w14:paraId="65CD4332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现实意义</w:t>
            </w:r>
          </w:p>
          <w:p w14:paraId="3F55093F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激活馆藏资源价值，丰富博物馆展陈形式，提升博物馆教育服务能力；为师生提供更生动的科普体验和科研实践载体，助力学风建设；探索校园博物馆藏品活化路径，为同类校园博物馆提供可参考经验。</w:t>
            </w:r>
          </w:p>
          <w:p w14:paraId="79BFE272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拟解决重点问题</w:t>
            </w:r>
          </w:p>
          <w:p w14:paraId="0BAE0ABA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梳理馆藏藏品，筛选具备活化潜力的核心藏品；设计互动式、沉浸式展陈方案，打破静态陈列局限；建立藏品活化长效机制，推动藏品与科普、科研、校园文化建设深度融合。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6"/>
          </w:tcPr>
          <w:p w14:paraId="40B8B58E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馆藏资源梳理</w:t>
            </w:r>
          </w:p>
          <w:p w14:paraId="6CEBAB0A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全面排查学校自然博物馆藏品，整理藏品基本信息、保存状态及现有展陈情况，筛选具备活化潜力的核心藏品，形成完整的藏品梳理清单。</w:t>
            </w:r>
          </w:p>
          <w:p w14:paraId="7C2F3E2A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调研分析</w:t>
            </w:r>
          </w:p>
          <w:p w14:paraId="1AF0E541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开展师生调研，通过问卷、访谈等形式，了解师生对馆藏科普、展陈形式的需求及建议，梳理现有展陈的不足，形成调研分析报告。</w:t>
            </w:r>
          </w:p>
          <w:p w14:paraId="1E673CD3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科普素材转化</w:t>
            </w:r>
          </w:p>
          <w:p w14:paraId="2731B4EB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将核心活化藏品的相关知识，转化为科普短文、讲解脚本、趣味海报等素材，丰富藏品活化的呈现形式。</w:t>
            </w:r>
          </w:p>
          <w:p w14:paraId="0D6385F9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长效机制搭建</w:t>
            </w:r>
          </w:p>
          <w:p w14:paraId="11CD31C4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结合实践过程，梳理藏品活化的流程、方法，制定校园博物馆藏品活化长效管理方案，推动藏品与科普、科研、校园文化深度融合。</w:t>
            </w:r>
          </w:p>
          <w:p w14:paraId="1A770051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成果整理总结</w:t>
            </w:r>
          </w:p>
          <w:p w14:paraId="77CC870D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整理实践过程资料、调研数据等，撰写实践总结报告，提炼藏品活化经验，形成可参考的实践案例。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6"/>
          </w:tcPr>
          <w:p w14:paraId="10470F4D">
            <w:pPr>
              <w:widowControl/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1.学校自然博物馆藏品梳理清单1份，含所有藏品基本信息、保存状态、现有展陈情况，明确标注具备活化潜力的核心藏品，分类清晰、信息完整。</w:t>
            </w:r>
          </w:p>
          <w:p w14:paraId="3E8CE9DD">
            <w:pPr>
              <w:widowControl/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2.师生调研分析报告1份，含调研问卷原始数据、访谈记录、师生科普及展陈需求分析、现有展陈不足梳理，附具体改进方向建议。</w:t>
            </w:r>
          </w:p>
          <w:p w14:paraId="078D1297">
            <w:pPr>
              <w:widowControl/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3.核心藏品科普转化素材若干，包括科普短文、展品讲解脚本、趣味科普海报设计稿，适配展陈及校园科普传播需求。</w:t>
            </w:r>
          </w:p>
          <w:p w14:paraId="749D10C6">
            <w:pPr>
              <w:widowControl/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.学校自然博物馆藏品活化长效管理方案1份，明确藏品活化流程、方法、责任分工，推动藏品与科普、科研、校园文化深度融合。</w:t>
            </w:r>
          </w:p>
          <w:p w14:paraId="4CD978C0">
            <w:pPr>
              <w:widowControl/>
              <w:spacing w:line="240" w:lineRule="auto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.暑期社会实践总结报告1份，附实践过程资料汇编（含活动照片、会议记录、调研过程资料等），同时提炼1份可参考、可复用的藏品活化实践案例。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6"/>
          </w:tcPr>
          <w:p w14:paraId="20343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 场地支持：博物馆开放所有展厅、藏品库房（专人陪同）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和会议室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，为藏品梳理、方案研讨、科普素材制作、实践交流提供专属场地，保障各项实践工作有序开展。</w:t>
            </w:r>
          </w:p>
          <w:p w14:paraId="55AB4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 资料与素材支持：博物馆提供馆藏藏品完整档案、历史展陈资料、科普文献等一手素材；提供过往展陈案例、科普素材范本，为藏品梳理、科普转化及展陈设计提供参考。</w:t>
            </w:r>
          </w:p>
          <w:p w14:paraId="317EF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 访谈与调研支持：统筹对接学校各年级师生、博物馆工作人员作为访谈对象，协助发放、回收调研问卷，协调师生参与调研访谈，保障调研数据的全面性与有效性。</w:t>
            </w:r>
          </w:p>
          <w:p w14:paraId="6D57A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 专业指导培训：安排博物馆专业教师，开展藏品识别、藏品梳理方法、科普文案撰写、展陈设计技巧专项培训；全程指导藏品梳理清单、调研分析报告、展陈方案等成果撰写。</w:t>
            </w:r>
          </w:p>
          <w:p w14:paraId="01FB8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 物资支持：提供藏品梳理所需的登记表格、拍摄设备（辅助记录藏品信息），科普素材制作、展陈设计所需的基础物料及设计模板，无需学生自行筹备核心物资。</w:t>
            </w:r>
          </w:p>
          <w:p w14:paraId="30356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6. 成果指导保障：安排专人对接实践全过程，针对长效管理方案制定、实践总结报告撰写、案例提炼等工作提供精准指导，帮助优化成果质量，确保各项提交材料符合要求、可落地参考。</w:t>
            </w: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7. 安全与组织保障：明确博物馆库房、展厅安全管理规定，安排专人陪同开展藏品梳理工作，规避藏品损坏风险；统筹协调实践时间，做好学生团队实践期间的安全管理与考勤指导。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6"/>
          </w:tcPr>
          <w:p w14:paraId="3F06C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一、主要安全风险</w:t>
            </w:r>
          </w:p>
          <w:p w14:paraId="0C42A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1.藏品接触风险：进入藏品库房梳理藏品、拍摄记录时，可能因操作不当（如触碰、搬运、拍摄角度不当）导致藏品损坏、磨损，或违规接触珍贵藏品引发安全隐患。</w:t>
            </w:r>
          </w:p>
          <w:p w14:paraId="18C6F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2.设备操作风险：使用博物馆提供的拍摄设备、展陈相关辅助设备时，可能因操作不熟练、违规操作，导致设备损坏，或引发轻微人身磕碰、触电等意外。</w:t>
            </w:r>
          </w:p>
          <w:p w14:paraId="18303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场地安全风险：博物馆展厅、库房地面可能存在光滑、拐角盲区等情况，梳理藏品、搬运基础物料时，易发生滑倒、磕碰；库房内通风、温湿度有特定要求，违规操作可能影响藏品保存，也可能对自身造成不适。</w:t>
            </w:r>
          </w:p>
          <w:p w14:paraId="1A8CE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二、注意事项</w:t>
            </w:r>
          </w:p>
          <w:p w14:paraId="5906F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1.藏品接触规范：严格遵守博物馆库房、展厅安全管理规定，进入库房必须由专人陪同，不擅自触碰、翻动藏品；拍摄藏品时，遵循馆员指导，不使用闪光灯、不近距离接触珍贵藏品，杜绝违规操作。</w:t>
            </w:r>
          </w:p>
          <w:p w14:paraId="5B09B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2.设备操作要求：使用拍摄设备、辅助设备前，认真学习操作流程，经指导老师或馆员确认后再使用；操作过程中轻拿轻放，使用完毕后按规定归位，发现设备故障及时上报，不擅自拆卸维修。</w:t>
            </w:r>
          </w:p>
          <w:p w14:paraId="6F3A5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3.场地安全注意：在展厅、库房活动时，注意脚下路况，规避拐角、光滑地面等隐患；搬运物料时轻拿轻放、团队协作，避免磕碰；严格遵守库房温湿度管理要求，不随意开关通风、温控设备。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4.应急处置：提前熟悉博物馆应急联络方式，遇藏品损坏、设备故障、人身轻微受伤等突发情况，第一时间向指导老师、博物馆馆员报告，妥善配合处置；不擅自处理突发问题，不隐瞒安全隐患。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6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24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63779"/>
    <w:multiLevelType w:val="singleLevel"/>
    <w:tmpl w:val="A0B637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75EC62"/>
    <w:multiLevelType w:val="singleLevel"/>
    <w:tmpl w:val="C075EC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14B76DB"/>
    <w:rsid w:val="18406E7F"/>
    <w:rsid w:val="18597D7D"/>
    <w:rsid w:val="30AE4883"/>
    <w:rsid w:val="31290C6D"/>
    <w:rsid w:val="3C113A08"/>
    <w:rsid w:val="3D831573"/>
    <w:rsid w:val="3F87364A"/>
    <w:rsid w:val="427C6F3E"/>
    <w:rsid w:val="43710E6C"/>
    <w:rsid w:val="43822092"/>
    <w:rsid w:val="53AD54B5"/>
    <w:rsid w:val="566740A5"/>
    <w:rsid w:val="579645C1"/>
    <w:rsid w:val="64FD3B03"/>
    <w:rsid w:val="683D2ECB"/>
    <w:rsid w:val="68A506D5"/>
    <w:rsid w:val="6C772C26"/>
    <w:rsid w:val="72A60FCC"/>
    <w:rsid w:val="760B1356"/>
    <w:rsid w:val="774A38E0"/>
    <w:rsid w:val="7BB10C39"/>
    <w:rsid w:val="7F04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2241</Words>
  <Characters>2337</Characters>
  <Lines>5</Lines>
  <Paragraphs>1</Paragraphs>
  <TotalTime>13</TotalTime>
  <ScaleCrop>false</ScaleCrop>
  <LinksUpToDate>false</LinksUpToDate>
  <CharactersWithSpaces>2353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2026-05-12T01:53:23Z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1DA8668BDB404B7EB36B4DE7F32B7601_13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