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w:t>
      </w:r>
      <w:r>
        <w:rPr>
          <w:rFonts w:hint="eastAsia" w:ascii="仿宋_GB2312" w:hAnsi="仿宋" w:eastAsia="仿宋_GB2312"/>
          <w:b/>
          <w:sz w:val="32"/>
          <w:szCs w:val="32"/>
          <w:lang w:val="en-US" w:eastAsia="zh-CN"/>
        </w:rPr>
        <w:t>单</w:t>
      </w:r>
      <w:r>
        <w:rPr>
          <w:rFonts w:hint="eastAsia" w:ascii="仿宋_GB2312" w:hAnsi="仿宋" w:eastAsia="仿宋_GB2312"/>
          <w:b/>
          <w:sz w:val="32"/>
          <w:szCs w:val="32"/>
        </w:rPr>
        <w:t>征集表</w:t>
      </w:r>
    </w:p>
    <w:tbl>
      <w:tblPr>
        <w:tblStyle w:val="6"/>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榜单</w:t>
            </w:r>
            <w:r>
              <w:rPr>
                <w:rFonts w:hint="eastAsia" w:ascii="仿宋_GB2312" w:hAnsi="仿宋" w:eastAsia="仿宋_GB2312"/>
                <w:sz w:val="24"/>
                <w:szCs w:val="32"/>
              </w:rPr>
              <w:t>名称</w:t>
            </w:r>
          </w:p>
        </w:tc>
        <w:tc>
          <w:tcPr>
            <w:tcW w:w="8266" w:type="dxa"/>
            <w:gridSpan w:val="5"/>
            <w:vAlign w:val="center"/>
          </w:tcPr>
          <w:p w14:paraId="70C36547">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ascii="仿宋_GB2312" w:hAnsi="仿宋" w:eastAsia="仿宋_GB2312"/>
                <w:sz w:val="24"/>
                <w:szCs w:val="32"/>
              </w:rPr>
            </w:pPr>
            <w:r>
              <w:rPr>
                <w:rFonts w:hint="eastAsia" w:ascii="仿宋_GB2312" w:hAnsi="仿宋" w:eastAsia="仿宋_GB2312"/>
                <w:sz w:val="24"/>
                <w:szCs w:val="32"/>
              </w:rPr>
              <w:t>万芳亭公园自然科普与生态环保志愿服务实践</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出题单位</w:t>
            </w:r>
          </w:p>
        </w:tc>
        <w:tc>
          <w:tcPr>
            <w:tcW w:w="8266" w:type="dxa"/>
            <w:gridSpan w:val="5"/>
            <w:vAlign w:val="center"/>
          </w:tcPr>
          <w:p w14:paraId="0076C350">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林学院</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是否联合校外单位出题</w:t>
            </w:r>
          </w:p>
        </w:tc>
        <w:tc>
          <w:tcPr>
            <w:tcW w:w="4065" w:type="dxa"/>
            <w:gridSpan w:val="3"/>
            <w:vAlign w:val="center"/>
          </w:tcPr>
          <w:p w14:paraId="48468463">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eastAsia" w:ascii="仿宋_GB2312" w:hAnsi="仿宋" w:eastAsia="宋体"/>
                <w:sz w:val="24"/>
                <w:szCs w:val="32"/>
                <w:lang w:val="en-US" w:eastAsia="zh-CN"/>
              </w:rPr>
            </w:pPr>
            <w:r>
              <w:rPr>
                <w:rFonts w:hint="eastAsia" w:ascii="仿宋_GB2312" w:hAnsi="仿宋" w:eastAsia="仿宋_GB2312"/>
                <w:sz w:val="24"/>
                <w:szCs w:val="32"/>
                <w:lang w:val="en-US" w:eastAsia="zh-CN"/>
              </w:rPr>
              <w:t>☑是□否</w:t>
            </w:r>
          </w:p>
        </w:tc>
        <w:tc>
          <w:tcPr>
            <w:tcW w:w="4201" w:type="dxa"/>
            <w:gridSpan w:val="2"/>
            <w:vAlign w:val="center"/>
          </w:tcPr>
          <w:p w14:paraId="53654A05">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丰台区万芳亭公园</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建议参与专业</w:t>
            </w:r>
          </w:p>
        </w:tc>
        <w:tc>
          <w:tcPr>
            <w:tcW w:w="4065" w:type="dxa"/>
            <w:gridSpan w:val="3"/>
            <w:vAlign w:val="center"/>
          </w:tcPr>
          <w:p w14:paraId="2D7F32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林学类、风景园林、生态学等</w:t>
            </w:r>
          </w:p>
        </w:tc>
        <w:tc>
          <w:tcPr>
            <w:tcW w:w="1981" w:type="dxa"/>
            <w:vAlign w:val="center"/>
          </w:tcPr>
          <w:p w14:paraId="03C49A0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实践日期</w:t>
            </w:r>
          </w:p>
        </w:tc>
        <w:tc>
          <w:tcPr>
            <w:tcW w:w="2220" w:type="dxa"/>
            <w:vAlign w:val="center"/>
          </w:tcPr>
          <w:p w14:paraId="2856E4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7-8月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实践地点</w:t>
            </w:r>
          </w:p>
        </w:tc>
        <w:tc>
          <w:tcPr>
            <w:tcW w:w="4065" w:type="dxa"/>
            <w:gridSpan w:val="3"/>
            <w:vAlign w:val="center"/>
          </w:tcPr>
          <w:p w14:paraId="442AEB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北京市丰台区</w:t>
            </w:r>
          </w:p>
        </w:tc>
        <w:tc>
          <w:tcPr>
            <w:tcW w:w="1981" w:type="dxa"/>
            <w:vAlign w:val="center"/>
          </w:tcPr>
          <w:p w14:paraId="3D9E09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团队人数</w:t>
            </w:r>
          </w:p>
        </w:tc>
        <w:tc>
          <w:tcPr>
            <w:tcW w:w="2220" w:type="dxa"/>
            <w:vAlign w:val="center"/>
          </w:tcPr>
          <w:p w14:paraId="72CF27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6-10</w:t>
            </w:r>
            <w:bookmarkStart w:id="0" w:name="_GoBack"/>
            <w:bookmarkEnd w:id="0"/>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涉及保密事项</w:t>
            </w:r>
          </w:p>
        </w:tc>
        <w:tc>
          <w:tcPr>
            <w:tcW w:w="4065" w:type="dxa"/>
            <w:gridSpan w:val="3"/>
            <w:vAlign w:val="center"/>
          </w:tcPr>
          <w:p w14:paraId="32BF4E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□是（请简要说明）☑否</w:t>
            </w:r>
          </w:p>
        </w:tc>
        <w:tc>
          <w:tcPr>
            <w:tcW w:w="1981" w:type="dxa"/>
            <w:vAlign w:val="center"/>
          </w:tcPr>
          <w:p w14:paraId="2E405F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default" w:ascii="仿宋_GB2312" w:hAnsi="仿宋" w:eastAsia="仿宋_GB2312"/>
                <w:sz w:val="22"/>
                <w:szCs w:val="28"/>
                <w:lang w:val="en-US" w:eastAsia="zh-CN"/>
              </w:rPr>
              <w:t>预期</w:t>
            </w:r>
            <w:r>
              <w:rPr>
                <w:rFonts w:hint="eastAsia" w:ascii="仿宋_GB2312" w:hAnsi="仿宋" w:eastAsia="仿宋_GB2312"/>
                <w:sz w:val="22"/>
                <w:szCs w:val="28"/>
                <w:lang w:val="en-US" w:eastAsia="zh-CN"/>
              </w:rPr>
              <w:t>匹配</w:t>
            </w:r>
            <w:r>
              <w:rPr>
                <w:rFonts w:hint="default" w:ascii="仿宋_GB2312" w:hAnsi="仿宋" w:eastAsia="仿宋_GB2312"/>
                <w:sz w:val="22"/>
                <w:szCs w:val="28"/>
                <w:lang w:val="en-US" w:eastAsia="zh-CN"/>
              </w:rPr>
              <w:t>团队数量</w:t>
            </w:r>
          </w:p>
        </w:tc>
        <w:tc>
          <w:tcPr>
            <w:tcW w:w="2220" w:type="dxa"/>
            <w:vAlign w:val="center"/>
          </w:tcPr>
          <w:p w14:paraId="42FF62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3</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联系人</w:t>
            </w:r>
          </w:p>
        </w:tc>
        <w:tc>
          <w:tcPr>
            <w:tcW w:w="1393" w:type="dxa"/>
            <w:vAlign w:val="center"/>
          </w:tcPr>
          <w:p w14:paraId="5F068A8E">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rPr>
              <w:t>姓名</w:t>
            </w:r>
          </w:p>
        </w:tc>
        <w:tc>
          <w:tcPr>
            <w:tcW w:w="1275" w:type="dxa"/>
            <w:vAlign w:val="center"/>
          </w:tcPr>
          <w:p w14:paraId="1398801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宋翔宇</w:t>
            </w:r>
          </w:p>
        </w:tc>
        <w:tc>
          <w:tcPr>
            <w:tcW w:w="1397" w:type="dxa"/>
            <w:vAlign w:val="center"/>
          </w:tcPr>
          <w:p w14:paraId="645696E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13120358722</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p>
        </w:tc>
        <w:tc>
          <w:tcPr>
            <w:tcW w:w="1393" w:type="dxa"/>
            <w:vAlign w:val="center"/>
          </w:tcPr>
          <w:p w14:paraId="0674B133">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职务/职称</w:t>
            </w:r>
          </w:p>
        </w:tc>
        <w:tc>
          <w:tcPr>
            <w:tcW w:w="1275" w:type="dxa"/>
            <w:vAlign w:val="center"/>
          </w:tcPr>
          <w:p w14:paraId="1AE15B7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w:t>
            </w:r>
          </w:p>
        </w:tc>
        <w:tc>
          <w:tcPr>
            <w:tcW w:w="1397" w:type="dxa"/>
            <w:vAlign w:val="center"/>
          </w:tcPr>
          <w:p w14:paraId="2D7CFBAC">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题目介绍</w:t>
            </w:r>
          </w:p>
          <w:p w14:paraId="73ED5BD9">
            <w:pPr>
              <w:spacing w:line="520" w:lineRule="exact"/>
              <w:jc w:val="center"/>
              <w:rPr>
                <w:rFonts w:hint="eastAsia" w:ascii="仿宋_GB2312" w:hAnsi="仿宋" w:eastAsia="仿宋_GB2312"/>
                <w:sz w:val="24"/>
                <w:szCs w:val="32"/>
                <w:lang w:eastAsia="zh-CN"/>
              </w:rPr>
            </w:pPr>
            <w:r>
              <w:rPr>
                <w:rFonts w:hint="eastAsia" w:ascii="仿宋_GB2312" w:hAnsi="仿宋" w:eastAsia="仿宋_GB2312"/>
                <w:sz w:val="18"/>
                <w:szCs w:val="21"/>
                <w:lang w:eastAsia="zh-CN"/>
              </w:rPr>
              <w:t>（</w:t>
            </w:r>
            <w:r>
              <w:rPr>
                <w:rFonts w:hint="eastAsia" w:ascii="仿宋_GB2312" w:hAnsi="仿宋" w:eastAsia="仿宋_GB2312"/>
                <w:sz w:val="18"/>
                <w:szCs w:val="21"/>
              </w:rPr>
              <w:t>背景与现实需求</w:t>
            </w:r>
            <w:r>
              <w:rPr>
                <w:rFonts w:hint="eastAsia" w:ascii="仿宋_GB2312" w:hAnsi="仿宋" w:eastAsia="仿宋_GB2312"/>
                <w:sz w:val="18"/>
                <w:szCs w:val="21"/>
                <w:lang w:eastAsia="zh-CN"/>
              </w:rPr>
              <w:t>）</w:t>
            </w:r>
          </w:p>
        </w:tc>
        <w:tc>
          <w:tcPr>
            <w:tcW w:w="8266" w:type="dxa"/>
            <w:gridSpan w:val="5"/>
          </w:tcPr>
          <w:p w14:paraId="0BAE0AB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仿宋_GB2312" w:hAnsi="仿宋" w:eastAsia="仿宋_GB2312"/>
                <w:sz w:val="24"/>
                <w:szCs w:val="32"/>
              </w:rPr>
            </w:pPr>
            <w:r>
              <w:rPr>
                <w:rFonts w:hint="eastAsia" w:ascii="仿宋_GB2312" w:hAnsi="仿宋" w:eastAsia="仿宋_GB2312"/>
                <w:sz w:val="24"/>
                <w:szCs w:val="32"/>
              </w:rPr>
              <w:t>万芳亭公园植被丰富、生态良好，是开展自然科普教育的优质场所。当前公园面向青少年与市民的自然科普活动不足，公众生态保护意识有待提升。本次实践以自然科普、生态观察、环保教育为核心，组织大学生开展科普宣讲、植物调研、生态导览等活动，助力公园科普体系建设，提升市民生态素养，同时增强学生的实践能力与科普传播能力。</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84D99D9">
            <w:pPr>
              <w:spacing w:line="520" w:lineRule="exact"/>
              <w:jc w:val="center"/>
              <w:rPr>
                <w:rFonts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tcPr>
          <w:p w14:paraId="0AECAF2B">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1.公园植物资源调查：系统调查万芳亭公园主要植物种类、分布及物候特征，整理形成公园植物名录和生态观察记录。</w:t>
            </w:r>
          </w:p>
          <w:p w14:paraId="42555085">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2.科普宣教材料设计：设计并制作自然科普课程教案、科普手册、海报、展板等宣教材料，内容涵盖植物识别、生态功能、生物多样性保护等。</w:t>
            </w:r>
          </w:p>
          <w:p w14:paraId="13486AB4">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3.自然科普宣讲与导览：面向游客（特别是青少年）开展固定点位科普宣讲、生态导览服务，每周末组织1-2场主题科普活动。</w:t>
            </w:r>
          </w:p>
          <w:p w14:paraId="3B5694D0">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4.环保主题宣传：结合垃圾分类、节水护绿、生物多样性保护等主题，在公园内设置宣传点，发放宣传单，开展互动游戏或知识问答。</w:t>
            </w:r>
          </w:p>
          <w:p w14:paraId="77CC870D">
            <w:pPr>
              <w:keepNext w:val="0"/>
              <w:keepLines w:val="0"/>
              <w:pageBreakBefore w:val="0"/>
              <w:widowControl/>
              <w:kinsoku/>
              <w:wordWrap/>
              <w:overflowPunct/>
              <w:topLinePunct w:val="0"/>
              <w:autoSpaceDE/>
              <w:autoSpaceDN/>
              <w:bidi w:val="0"/>
              <w:adjustRightInd/>
              <w:snapToGrid/>
              <w:spacing w:line="288" w:lineRule="auto"/>
              <w:jc w:val="left"/>
              <w:textAlignment w:val="auto"/>
              <w:rPr>
                <w:rFonts w:ascii="仿宋_GB2312" w:hAnsi="仿宋" w:eastAsia="仿宋_GB2312"/>
                <w:sz w:val="24"/>
                <w:szCs w:val="32"/>
              </w:rPr>
            </w:pPr>
            <w:r>
              <w:rPr>
                <w:rFonts w:hint="eastAsia" w:ascii="仿宋_GB2312" w:hAnsi="仿宋" w:eastAsia="仿宋_GB2312"/>
                <w:sz w:val="24"/>
                <w:szCs w:val="32"/>
              </w:rPr>
              <w:t>5.活动记录与总结：记录每场科普活动的参与人数、反馈意见，整理典型案例，撰写实践总结报告。</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1233C7A">
            <w:pPr>
              <w:spacing w:line="5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预期成果</w:t>
            </w:r>
          </w:p>
        </w:tc>
        <w:tc>
          <w:tcPr>
            <w:tcW w:w="8266" w:type="dxa"/>
            <w:gridSpan w:val="5"/>
          </w:tcPr>
          <w:p w14:paraId="042B671E">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default" w:ascii="仿宋_GB2312" w:hAnsi="仿宋" w:eastAsia="仿宋_GB2312"/>
                <w:sz w:val="24"/>
                <w:szCs w:val="32"/>
                <w:lang w:val="en-US"/>
              </w:rPr>
            </w:pPr>
            <w:r>
              <w:rPr>
                <w:rFonts w:hint="default" w:ascii="仿宋_GB2312" w:hAnsi="仿宋" w:eastAsia="仿宋_GB2312"/>
                <w:sz w:val="24"/>
                <w:szCs w:val="32"/>
                <w:lang w:val="en-US"/>
              </w:rPr>
              <w:t>1.实践报告：《万芳亭公园自然科普与生态环保志愿服务实践报告》1份（不少于3000字），含活动方案、实施过程、数据统计、典型案例及改进建议。</w:t>
            </w:r>
          </w:p>
          <w:p w14:paraId="6332FE09">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default" w:ascii="仿宋_GB2312" w:hAnsi="仿宋" w:eastAsia="仿宋_GB2312"/>
                <w:sz w:val="24"/>
                <w:szCs w:val="32"/>
                <w:lang w:val="en-US"/>
              </w:rPr>
            </w:pPr>
            <w:r>
              <w:rPr>
                <w:rFonts w:hint="default" w:ascii="仿宋_GB2312" w:hAnsi="仿宋" w:eastAsia="仿宋_GB2312"/>
                <w:sz w:val="24"/>
                <w:szCs w:val="32"/>
                <w:lang w:val="en-US"/>
              </w:rPr>
              <w:t>2.科普材料：科普手册1份（图文并茂，不少于20页）、主题海报2-3张、科普宣讲PPT1套。</w:t>
            </w:r>
          </w:p>
          <w:p w14:paraId="08498CFE">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default" w:ascii="仿宋_GB2312" w:hAnsi="仿宋" w:eastAsia="仿宋_GB2312"/>
                <w:sz w:val="24"/>
                <w:szCs w:val="32"/>
                <w:lang w:val="en-US"/>
              </w:rPr>
            </w:pPr>
            <w:r>
              <w:rPr>
                <w:rFonts w:hint="default" w:ascii="仿宋_GB2312" w:hAnsi="仿宋" w:eastAsia="仿宋_GB2312"/>
                <w:sz w:val="24"/>
                <w:szCs w:val="32"/>
                <w:lang w:val="en-US"/>
              </w:rPr>
              <w:t>3.影像成果：活动照片集（不少于30张）、总结短视频1个（3-5分钟）、新闻稿1-2篇。</w:t>
            </w:r>
          </w:p>
          <w:p w14:paraId="4A2BF983">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default" w:ascii="仿宋_GB2312" w:hAnsi="仿宋" w:eastAsia="仿宋_GB2312"/>
                <w:sz w:val="24"/>
                <w:szCs w:val="32"/>
                <w:lang w:val="en-US"/>
              </w:rPr>
            </w:pPr>
            <w:r>
              <w:rPr>
                <w:rFonts w:hint="default" w:ascii="仿宋_GB2312" w:hAnsi="仿宋" w:eastAsia="仿宋_GB2312"/>
                <w:sz w:val="24"/>
                <w:szCs w:val="32"/>
                <w:lang w:val="en-US"/>
              </w:rPr>
              <w:t>4.服务证明：团队成员获得公园管理处开具的志愿服务实践证明及认证的志愿服务时长。</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04D103B7">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可提供支持条件及指导措施</w:t>
            </w:r>
          </w:p>
        </w:tc>
        <w:tc>
          <w:tcPr>
            <w:tcW w:w="8266" w:type="dxa"/>
            <w:gridSpan w:val="5"/>
          </w:tcPr>
          <w:p w14:paraId="415E3477">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1.万芳亭公园管理处提供实践场地、科普活动区域及必要的桌椅、遮阳设施。</w:t>
            </w:r>
          </w:p>
          <w:p w14:paraId="64AE5A49">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2.提供公园现有植物资料、生态背景资料及基础植物名录。</w:t>
            </w:r>
          </w:p>
          <w:p w14:paraId="2948A7A4">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3.提供志愿服务装备（马甲、帽子、工作牌）及宣传物资（纸张、颜料、展板等）支持。</w:t>
            </w:r>
          </w:p>
          <w:p w14:paraId="2976AEC2">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4.公园专业人员提供现场指导与安全培训，协助讲解植物知识。</w:t>
            </w:r>
          </w:p>
          <w:p w14:paraId="73B2FF8A">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5.实践结束后开具实践证明，认证志愿服务时长。</w:t>
            </w:r>
          </w:p>
          <w:p w14:paraId="3939C6CE">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6.学院指导老师（待定）提供科普活动设计、报告撰写的专业指导。</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安全风险及</w:t>
            </w:r>
            <w:r>
              <w:rPr>
                <w:rFonts w:hint="eastAsia" w:ascii="仿宋_GB2312" w:hAnsi="仿宋" w:eastAsia="仿宋_GB2312"/>
                <w:sz w:val="24"/>
                <w:szCs w:val="32"/>
                <w:lang w:val="en-US" w:eastAsia="zh-CN"/>
              </w:rPr>
              <w:br w:type="textWrapping"/>
            </w:r>
            <w:r>
              <w:rPr>
                <w:rFonts w:hint="eastAsia" w:ascii="仿宋_GB2312" w:hAnsi="仿宋" w:eastAsia="仿宋_GB2312"/>
                <w:sz w:val="24"/>
                <w:szCs w:val="32"/>
                <w:lang w:val="en-US" w:eastAsia="zh-CN"/>
              </w:rPr>
              <w:t>注意事项</w:t>
            </w:r>
          </w:p>
        </w:tc>
        <w:tc>
          <w:tcPr>
            <w:tcW w:w="8266" w:type="dxa"/>
            <w:gridSpan w:val="5"/>
          </w:tcPr>
          <w:p w14:paraId="42799825">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1.防暑防晒：夏季户外作业，需佩戴遮阳帽、涂抹防晒霜，随身携带饮用水，避开正午高温时段。</w:t>
            </w:r>
          </w:p>
          <w:p w14:paraId="6F57EA8C">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2.植物保护：植物观察过程中不采摘、不破坏植被，文明观测，维护公园生态环境。</w:t>
            </w:r>
          </w:p>
          <w:p w14:paraId="2D0EE1C5">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3.人流安全：科普活动期间注意维持秩序，防止人群拥挤，遵守公园管理规定，确保游客安全。</w:t>
            </w:r>
          </w:p>
          <w:p w14:paraId="4224FF9B">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4.蚊虫防护：夏季蚊虫较多，需穿着长袖衣裤，携带驱虫药品。</w:t>
            </w:r>
          </w:p>
          <w:p w14:paraId="414737F6">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5.团队纪律：外出活动须2-3人结伴，保持通讯畅通，服从带队老师或公园管理人员安排，严禁脱离团队单独行动。</w:t>
            </w:r>
          </w:p>
          <w:p w14:paraId="3ED1F070">
            <w:pPr>
              <w:keepNext w:val="0"/>
              <w:keepLines w:val="0"/>
              <w:pageBreakBefore w:val="0"/>
              <w:widowControl/>
              <w:kinsoku/>
              <w:wordWrap/>
              <w:overflowPunct/>
              <w:topLinePunct w:val="0"/>
              <w:autoSpaceDE/>
              <w:autoSpaceDN/>
              <w:bidi w:val="0"/>
              <w:adjustRightInd/>
              <w:snapToGrid/>
              <w:spacing w:line="288"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6.应急联络：提前了解公园管理处、附近医院联系方式，遇突发情况及时报告并求助。</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单位审核意见</w:t>
            </w:r>
          </w:p>
        </w:tc>
        <w:tc>
          <w:tcPr>
            <w:tcW w:w="8266" w:type="dxa"/>
            <w:gridSpan w:val="5"/>
          </w:tcPr>
          <w:p w14:paraId="7D57BA90">
            <w:pPr>
              <w:spacing w:line="520" w:lineRule="exact"/>
              <w:jc w:val="right"/>
              <w:rPr>
                <w:rFonts w:hint="default" w:ascii="仿宋_GB2312" w:hAnsi="仿宋" w:eastAsia="仿宋_GB2312"/>
                <w:sz w:val="24"/>
                <w:szCs w:val="32"/>
                <w:lang w:val="en-US" w:eastAsia="zh-CN"/>
              </w:rPr>
            </w:pPr>
          </w:p>
          <w:p w14:paraId="4E9CAC26">
            <w:pPr>
              <w:spacing w:line="520" w:lineRule="exact"/>
              <w:jc w:val="right"/>
              <w:rPr>
                <w:rFonts w:hint="default" w:ascii="仿宋_GB2312" w:hAnsi="仿宋" w:eastAsia="仿宋_GB2312"/>
                <w:sz w:val="24"/>
                <w:szCs w:val="32"/>
                <w:lang w:val="en-US" w:eastAsia="zh-CN"/>
              </w:rPr>
            </w:pPr>
          </w:p>
          <w:p w14:paraId="788A31D0">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负责人签字：__________________</w:t>
            </w:r>
          </w:p>
          <w:p w14:paraId="4721E719">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单位盖章：__________________</w:t>
            </w:r>
          </w:p>
          <w:p w14:paraId="3E3E5BB1">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E0716"/>
    <w:rsid w:val="000F2442"/>
    <w:rsid w:val="00112A51"/>
    <w:rsid w:val="00142DEB"/>
    <w:rsid w:val="00165469"/>
    <w:rsid w:val="001A3783"/>
    <w:rsid w:val="001B481E"/>
    <w:rsid w:val="00207221"/>
    <w:rsid w:val="002241D7"/>
    <w:rsid w:val="00252C34"/>
    <w:rsid w:val="002920D1"/>
    <w:rsid w:val="002A507A"/>
    <w:rsid w:val="0036705B"/>
    <w:rsid w:val="00401166"/>
    <w:rsid w:val="00441B25"/>
    <w:rsid w:val="0045787C"/>
    <w:rsid w:val="00472430"/>
    <w:rsid w:val="004A3DAE"/>
    <w:rsid w:val="004E44E4"/>
    <w:rsid w:val="004F6B77"/>
    <w:rsid w:val="005452D8"/>
    <w:rsid w:val="005769DA"/>
    <w:rsid w:val="005C42BF"/>
    <w:rsid w:val="005E4840"/>
    <w:rsid w:val="00614C95"/>
    <w:rsid w:val="00624771"/>
    <w:rsid w:val="0063761D"/>
    <w:rsid w:val="006721ED"/>
    <w:rsid w:val="006B3469"/>
    <w:rsid w:val="006C3047"/>
    <w:rsid w:val="006F4BF0"/>
    <w:rsid w:val="0073288B"/>
    <w:rsid w:val="00745977"/>
    <w:rsid w:val="0075577F"/>
    <w:rsid w:val="00760896"/>
    <w:rsid w:val="007C539E"/>
    <w:rsid w:val="007D1693"/>
    <w:rsid w:val="00826B65"/>
    <w:rsid w:val="00891E92"/>
    <w:rsid w:val="008A5789"/>
    <w:rsid w:val="008C44F2"/>
    <w:rsid w:val="0090336C"/>
    <w:rsid w:val="0094783A"/>
    <w:rsid w:val="009710E3"/>
    <w:rsid w:val="009C41BF"/>
    <w:rsid w:val="009E02AA"/>
    <w:rsid w:val="009E1603"/>
    <w:rsid w:val="009E6A62"/>
    <w:rsid w:val="00A103EA"/>
    <w:rsid w:val="00A43745"/>
    <w:rsid w:val="00A672DB"/>
    <w:rsid w:val="00A82E61"/>
    <w:rsid w:val="00A846D3"/>
    <w:rsid w:val="00AD37AB"/>
    <w:rsid w:val="00B27B48"/>
    <w:rsid w:val="00B32CC9"/>
    <w:rsid w:val="00B64CD9"/>
    <w:rsid w:val="00BA648C"/>
    <w:rsid w:val="00BB3B1A"/>
    <w:rsid w:val="00BE5C07"/>
    <w:rsid w:val="00CB7B24"/>
    <w:rsid w:val="00DD48AB"/>
    <w:rsid w:val="00DD66A8"/>
    <w:rsid w:val="00E151A4"/>
    <w:rsid w:val="00E759FC"/>
    <w:rsid w:val="00EB0965"/>
    <w:rsid w:val="00F413E7"/>
    <w:rsid w:val="00F96935"/>
    <w:rsid w:val="00FB10BD"/>
    <w:rsid w:val="00FD444F"/>
    <w:rsid w:val="00FE612A"/>
    <w:rsid w:val="0A355325"/>
    <w:rsid w:val="18406E7F"/>
    <w:rsid w:val="18597D7D"/>
    <w:rsid w:val="25C32CA5"/>
    <w:rsid w:val="3C113A08"/>
    <w:rsid w:val="3D831573"/>
    <w:rsid w:val="427C6F3E"/>
    <w:rsid w:val="43710E6C"/>
    <w:rsid w:val="43822092"/>
    <w:rsid w:val="566740A5"/>
    <w:rsid w:val="64FD3B03"/>
    <w:rsid w:val="68A506D5"/>
    <w:rsid w:val="7D590DBA"/>
    <w:rsid w:val="7DF5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1264</Words>
  <Characters>1373</Characters>
  <Lines>5</Lines>
  <Paragraphs>1</Paragraphs>
  <TotalTime>30</TotalTime>
  <ScaleCrop>false</ScaleCrop>
  <LinksUpToDate>false</LinksUpToDate>
  <CharactersWithSpaces>1373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2024-05-24T07:04:00Z</dcterms:created>
  <dc:creator>Microsoft</dc:creator>
  <cp:lastModifiedBy>李世鑫</cp:lastModifiedBy>
  <cp:lastPrinted>2017-05-24T18:56:00Z</cp:lastPrinted>
  <dcterms:modified xsi:type="dcterms:W3CDTF">2026-05-12T01:08:09Z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579738AC0EAB4EA9859EBD8F9A13E2F7_13</vt:lpwstr>
  </property>
  <property fmtid="{D5CDD505-2E9C-101B-9397-08002B2CF9AE}" pid="4" name="KSOTemplateDocerSaveRecord">
    <vt:lpwstr>eyJoZGlkIjoiYzA4N2Y4YzI4NGZkM2RiY2NlMTUwNmQ1ZWIxNTY5MTMiLCJ1c2VySWQiOiIzODk5OTgyNjkifQ==</vt:lpwstr>
  </property>
</Properties>
</file>