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E8C4">
      <w:pPr>
        <w:tabs>
          <w:tab w:val="center" w:pos="4252"/>
        </w:tabs>
        <w:snapToGrid w:val="0"/>
        <w:spacing w:line="520" w:lineRule="exact"/>
        <w:ind w:right="-340" w:rightChars="-162"/>
        <w:jc w:val="center"/>
        <w:rPr>
          <w:rFonts w:ascii="仿宋_GB2312" w:hAnsi="仿宋" w:eastAsia="仿宋_GB2312"/>
          <w:b/>
          <w:sz w:val="32"/>
          <w:szCs w:val="32"/>
        </w:rPr>
      </w:pPr>
      <w:r>
        <w:rPr>
          <w:rFonts w:hint="eastAsia" w:ascii="仿宋_GB2312" w:hAnsi="仿宋" w:eastAsia="仿宋_GB2312"/>
          <w:b/>
          <w:sz w:val="32"/>
          <w:szCs w:val="32"/>
        </w:rPr>
        <w:t>2026年暑期社会实践“揭榜挂帅”榜</w:t>
      </w:r>
      <w:r>
        <w:rPr>
          <w:rFonts w:hint="eastAsia" w:ascii="仿宋_GB2312" w:hAnsi="仿宋" w:eastAsia="仿宋_GB2312"/>
          <w:b/>
          <w:sz w:val="32"/>
          <w:szCs w:val="32"/>
          <w:lang w:val="en-US" w:eastAsia="zh-CN"/>
        </w:rPr>
        <w:t>单</w:t>
      </w:r>
      <w:r>
        <w:rPr>
          <w:rFonts w:hint="eastAsia" w:ascii="仿宋_GB2312" w:hAnsi="仿宋" w:eastAsia="仿宋_GB2312"/>
          <w:b/>
          <w:sz w:val="32"/>
          <w:szCs w:val="32"/>
        </w:rPr>
        <w:t>征集表</w:t>
      </w:r>
    </w:p>
    <w:tbl>
      <w:tblPr>
        <w:tblStyle w:val="8"/>
        <w:tblpPr w:leftFromText="180" w:rightFromText="180" w:vertAnchor="text" w:horzAnchor="margin" w:tblpXSpec="center" w:tblpY="317"/>
        <w:tblW w:w="10100" w:type="dxa"/>
        <w:tblInd w:w="0" w:type="dxa"/>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Layout w:type="fixed"/>
        <w:tblCellMar>
          <w:top w:w="0" w:type="dxa"/>
          <w:left w:w="108" w:type="dxa"/>
          <w:bottom w:w="0" w:type="dxa"/>
          <w:right w:w="108" w:type="dxa"/>
        </w:tblCellMar>
      </w:tblPr>
      <w:tblGrid>
        <w:gridCol w:w="1834"/>
        <w:gridCol w:w="1393"/>
        <w:gridCol w:w="1275"/>
        <w:gridCol w:w="1397"/>
        <w:gridCol w:w="1981"/>
        <w:gridCol w:w="2220"/>
      </w:tblGrid>
      <w:tr w14:paraId="13113681">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609289F5">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lang w:val="en-US" w:eastAsia="zh-CN"/>
              </w:rPr>
              <w:t>榜单</w:t>
            </w:r>
            <w:r>
              <w:rPr>
                <w:rFonts w:hint="eastAsia" w:ascii="仿宋_GB2312" w:hAnsi="仿宋" w:eastAsia="仿宋_GB2312"/>
                <w:sz w:val="24"/>
                <w:szCs w:val="32"/>
              </w:rPr>
              <w:t>名称</w:t>
            </w:r>
          </w:p>
        </w:tc>
        <w:tc>
          <w:tcPr>
            <w:tcW w:w="8266" w:type="dxa"/>
            <w:gridSpan w:val="5"/>
            <w:vAlign w:val="center"/>
          </w:tcPr>
          <w:p w14:paraId="70C36547">
            <w:pPr>
              <w:spacing w:line="320" w:lineRule="exact"/>
              <w:ind w:firstLine="352" w:firstLineChars="147"/>
              <w:jc w:val="center"/>
              <w:rPr>
                <w:rFonts w:ascii="仿宋_GB2312" w:hAnsi="仿宋" w:eastAsia="仿宋_GB2312"/>
                <w:sz w:val="24"/>
                <w:szCs w:val="32"/>
              </w:rPr>
            </w:pPr>
            <w:r>
              <w:rPr>
                <w:rFonts w:hint="eastAsia" w:ascii="仿宋_GB2312" w:hAnsi="仿宋" w:eastAsia="仿宋_GB2312"/>
                <w:sz w:val="24"/>
                <w:szCs w:val="32"/>
              </w:rPr>
              <w:t>筑牢首都水生态屏障：密云水库上游碳氮磷溯源与生态文明实践</w:t>
            </w:r>
          </w:p>
        </w:tc>
      </w:tr>
      <w:tr w14:paraId="64065360">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22C77975">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出题单位</w:t>
            </w:r>
          </w:p>
        </w:tc>
        <w:tc>
          <w:tcPr>
            <w:tcW w:w="8266" w:type="dxa"/>
            <w:gridSpan w:val="5"/>
            <w:vAlign w:val="center"/>
          </w:tcPr>
          <w:p w14:paraId="0076C350">
            <w:pPr>
              <w:spacing w:line="320" w:lineRule="exact"/>
              <w:ind w:firstLine="352" w:firstLineChars="147"/>
              <w:jc w:val="center"/>
              <w:rPr>
                <w:rFonts w:ascii="仿宋_GB2312" w:hAnsi="仿宋" w:eastAsia="仿宋_GB2312"/>
                <w:sz w:val="24"/>
                <w:szCs w:val="32"/>
              </w:rPr>
            </w:pPr>
            <w:r>
              <w:rPr>
                <w:rFonts w:hint="eastAsia" w:ascii="仿宋_GB2312" w:hAnsi="仿宋" w:eastAsia="仿宋_GB2312"/>
                <w:sz w:val="24"/>
                <w:szCs w:val="32"/>
              </w:rPr>
              <w:t>北京林业大学水土保持学院</w:t>
            </w:r>
          </w:p>
        </w:tc>
      </w:tr>
      <w:tr w14:paraId="0440CD84">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Align w:val="center"/>
          </w:tcPr>
          <w:p w14:paraId="4D219C27">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是否联合校外单位出题</w:t>
            </w:r>
          </w:p>
        </w:tc>
        <w:tc>
          <w:tcPr>
            <w:tcW w:w="4065" w:type="dxa"/>
            <w:gridSpan w:val="3"/>
            <w:vAlign w:val="center"/>
          </w:tcPr>
          <w:p w14:paraId="48468463">
            <w:pPr>
              <w:spacing w:line="320" w:lineRule="exact"/>
              <w:ind w:firstLine="352" w:firstLineChars="147"/>
              <w:jc w:val="center"/>
              <w:rPr>
                <w:rFonts w:hint="eastAsia" w:ascii="仿宋_GB2312" w:hAnsi="仿宋"/>
                <w:sz w:val="24"/>
                <w:szCs w:val="32"/>
              </w:rPr>
            </w:pPr>
            <w:r>
              <w:rPr>
                <w:rFonts w:hint="eastAsia" w:ascii="仿宋_GB2312" w:hAnsi="仿宋" w:eastAsia="仿宋_GB2312"/>
                <w:sz w:val="24"/>
                <w:szCs w:val="32"/>
              </w:rPr>
              <w:t>□是    ☑否</w:t>
            </w:r>
          </w:p>
        </w:tc>
        <w:tc>
          <w:tcPr>
            <w:tcW w:w="4201" w:type="dxa"/>
            <w:gridSpan w:val="2"/>
            <w:vAlign w:val="center"/>
          </w:tcPr>
          <w:p w14:paraId="53654A05">
            <w:pPr>
              <w:spacing w:line="320" w:lineRule="exact"/>
              <w:ind w:firstLine="352" w:firstLineChars="147"/>
              <w:jc w:val="center"/>
              <w:rPr>
                <w:rFonts w:ascii="仿宋_GB2312" w:hAnsi="仿宋" w:eastAsia="仿宋_GB2312"/>
                <w:sz w:val="24"/>
                <w:szCs w:val="32"/>
              </w:rPr>
            </w:pPr>
            <w:r>
              <w:rPr>
                <w:rFonts w:hint="eastAsia" w:ascii="仿宋_GB2312" w:hAnsi="仿宋" w:eastAsia="仿宋_GB2312"/>
                <w:sz w:val="24"/>
                <w:szCs w:val="32"/>
              </w:rPr>
              <w:t>如勾选“是”，请在此栏填写联合出题单位名称</w:t>
            </w:r>
          </w:p>
        </w:tc>
      </w:tr>
      <w:tr w14:paraId="28908A29">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1664A0F2">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建议参与专业</w:t>
            </w:r>
          </w:p>
        </w:tc>
        <w:tc>
          <w:tcPr>
            <w:tcW w:w="4065" w:type="dxa"/>
            <w:gridSpan w:val="3"/>
            <w:vAlign w:val="center"/>
          </w:tcPr>
          <w:p w14:paraId="2D7F3297">
            <w:pPr>
              <w:spacing w:line="320" w:lineRule="exact"/>
              <w:jc w:val="center"/>
              <w:rPr>
                <w:rFonts w:ascii="仿宋_GB2312" w:hAnsi="仿宋" w:eastAsia="仿宋_GB2312"/>
                <w:sz w:val="24"/>
                <w:szCs w:val="32"/>
              </w:rPr>
            </w:pPr>
            <w:r>
              <w:rPr>
                <w:rFonts w:hint="eastAsia" w:ascii="仿宋_GB2312" w:hAnsi="仿宋" w:eastAsia="仿宋_GB2312"/>
                <w:sz w:val="24"/>
                <w:szCs w:val="32"/>
              </w:rPr>
              <w:t>自然保护与环境生态类</w:t>
            </w:r>
          </w:p>
        </w:tc>
        <w:tc>
          <w:tcPr>
            <w:tcW w:w="1981" w:type="dxa"/>
            <w:vAlign w:val="center"/>
          </w:tcPr>
          <w:p w14:paraId="03C49A0F">
            <w:pPr>
              <w:spacing w:line="320" w:lineRule="exact"/>
              <w:jc w:val="center"/>
              <w:rPr>
                <w:rFonts w:ascii="仿宋_GB2312" w:hAnsi="仿宋" w:eastAsia="仿宋_GB2312"/>
                <w:sz w:val="24"/>
                <w:szCs w:val="32"/>
              </w:rPr>
            </w:pPr>
            <w:r>
              <w:rPr>
                <w:rFonts w:hint="eastAsia" w:ascii="仿宋_GB2312" w:hAnsi="仿宋" w:eastAsia="仿宋_GB2312"/>
                <w:sz w:val="24"/>
                <w:szCs w:val="32"/>
              </w:rPr>
              <w:t>建议实践日期</w:t>
            </w:r>
          </w:p>
        </w:tc>
        <w:tc>
          <w:tcPr>
            <w:tcW w:w="2220" w:type="dxa"/>
            <w:vAlign w:val="center"/>
          </w:tcPr>
          <w:p w14:paraId="2856E4B4">
            <w:pPr>
              <w:spacing w:line="320" w:lineRule="exact"/>
              <w:jc w:val="center"/>
              <w:rPr>
                <w:rFonts w:ascii="仿宋_GB2312" w:hAnsi="仿宋" w:eastAsia="仿宋_GB2312"/>
                <w:sz w:val="24"/>
                <w:szCs w:val="32"/>
              </w:rPr>
            </w:pPr>
            <w:r>
              <w:rPr>
                <w:rFonts w:hint="eastAsia" w:ascii="仿宋_GB2312" w:hAnsi="仿宋" w:eastAsia="仿宋_GB2312"/>
                <w:sz w:val="24"/>
                <w:szCs w:val="32"/>
              </w:rPr>
              <w:t>7月</w:t>
            </w:r>
          </w:p>
        </w:tc>
      </w:tr>
      <w:tr w14:paraId="1032B2EE">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4C110649">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建议实践地点</w:t>
            </w:r>
          </w:p>
        </w:tc>
        <w:tc>
          <w:tcPr>
            <w:tcW w:w="4065" w:type="dxa"/>
            <w:gridSpan w:val="3"/>
            <w:vAlign w:val="center"/>
          </w:tcPr>
          <w:p w14:paraId="442AEB9F">
            <w:pPr>
              <w:spacing w:line="320" w:lineRule="exact"/>
              <w:jc w:val="center"/>
              <w:rPr>
                <w:rFonts w:ascii="仿宋_GB2312" w:hAnsi="仿宋" w:eastAsia="仿宋_GB2312"/>
                <w:sz w:val="24"/>
                <w:szCs w:val="32"/>
              </w:rPr>
            </w:pPr>
            <w:r>
              <w:rPr>
                <w:rFonts w:hint="eastAsia" w:ascii="仿宋_GB2312" w:hAnsi="仿宋" w:eastAsia="仿宋_GB2312"/>
                <w:sz w:val="24"/>
                <w:szCs w:val="32"/>
              </w:rPr>
              <w:t>密云水库上游</w:t>
            </w:r>
          </w:p>
        </w:tc>
        <w:tc>
          <w:tcPr>
            <w:tcW w:w="1981" w:type="dxa"/>
            <w:vAlign w:val="center"/>
          </w:tcPr>
          <w:p w14:paraId="3D9E0914">
            <w:pPr>
              <w:spacing w:line="320" w:lineRule="exact"/>
              <w:jc w:val="center"/>
              <w:rPr>
                <w:rFonts w:ascii="仿宋_GB2312" w:hAnsi="仿宋" w:eastAsia="仿宋_GB2312"/>
                <w:sz w:val="24"/>
                <w:szCs w:val="32"/>
              </w:rPr>
            </w:pPr>
            <w:r>
              <w:rPr>
                <w:rFonts w:hint="eastAsia" w:ascii="仿宋_GB2312" w:hAnsi="仿宋" w:eastAsia="仿宋_GB2312"/>
                <w:sz w:val="24"/>
                <w:szCs w:val="32"/>
              </w:rPr>
              <w:t>建议团队人数</w:t>
            </w:r>
          </w:p>
        </w:tc>
        <w:tc>
          <w:tcPr>
            <w:tcW w:w="2220" w:type="dxa"/>
            <w:vAlign w:val="center"/>
          </w:tcPr>
          <w:p w14:paraId="73B829A6">
            <w:pPr>
              <w:spacing w:line="320" w:lineRule="exact"/>
              <w:jc w:val="center"/>
              <w:rPr>
                <w:rFonts w:hint="eastAsia" w:ascii="仿宋_GB2312" w:hAnsi="仿宋" w:eastAsia="仿宋_GB2312"/>
                <w:sz w:val="24"/>
                <w:szCs w:val="32"/>
                <w:lang w:val="en-US" w:eastAsia="zh-CN"/>
              </w:rPr>
            </w:pPr>
            <w:r>
              <w:rPr>
                <w:rFonts w:hint="eastAsia" w:ascii="仿宋_GB2312" w:hAnsi="仿宋" w:eastAsia="仿宋_GB2312"/>
                <w:sz w:val="24"/>
                <w:szCs w:val="32"/>
                <w:lang w:val="en-US" w:eastAsia="zh-CN"/>
              </w:rPr>
              <w:t>6</w:t>
            </w:r>
          </w:p>
        </w:tc>
      </w:tr>
      <w:tr w14:paraId="5958729B">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6" w:hRule="atLeast"/>
        </w:trPr>
        <w:tc>
          <w:tcPr>
            <w:tcW w:w="1834" w:type="dxa"/>
            <w:vAlign w:val="center"/>
          </w:tcPr>
          <w:p w14:paraId="5B9AF7A8">
            <w:pPr>
              <w:spacing w:before="60" w:after="60" w:line="320" w:lineRule="exact"/>
              <w:jc w:val="center"/>
              <w:rPr>
                <w:rFonts w:ascii="仿宋_GB2312" w:hAnsi="仿宋" w:eastAsia="仿宋_GB2312"/>
                <w:sz w:val="24"/>
                <w:szCs w:val="32"/>
              </w:rPr>
            </w:pPr>
            <w:r>
              <w:rPr>
                <w:rFonts w:ascii="仿宋_GB2312" w:hAnsi="仿宋" w:eastAsia="仿宋_GB2312"/>
                <w:sz w:val="24"/>
                <w:szCs w:val="32"/>
              </w:rPr>
              <w:t>涉及保密事项</w:t>
            </w:r>
          </w:p>
        </w:tc>
        <w:tc>
          <w:tcPr>
            <w:tcW w:w="4065" w:type="dxa"/>
            <w:gridSpan w:val="3"/>
            <w:vAlign w:val="center"/>
          </w:tcPr>
          <w:p w14:paraId="32BF4E59">
            <w:pPr>
              <w:spacing w:line="320" w:lineRule="exact"/>
              <w:jc w:val="center"/>
              <w:rPr>
                <w:rFonts w:ascii="仿宋_GB2312" w:hAnsi="仿宋" w:eastAsia="仿宋_GB2312"/>
                <w:sz w:val="24"/>
                <w:szCs w:val="32"/>
              </w:rPr>
            </w:pPr>
            <w:r>
              <w:rPr>
                <w:rFonts w:hint="eastAsia" w:ascii="仿宋_GB2312" w:hAnsi="仿宋" w:eastAsia="仿宋_GB2312"/>
                <w:sz w:val="24"/>
                <w:szCs w:val="32"/>
              </w:rPr>
              <w:t>□是（请简要说明） ☑否</w:t>
            </w:r>
          </w:p>
        </w:tc>
        <w:tc>
          <w:tcPr>
            <w:tcW w:w="1981" w:type="dxa"/>
            <w:vAlign w:val="center"/>
          </w:tcPr>
          <w:p w14:paraId="2E405F68">
            <w:pPr>
              <w:spacing w:line="320" w:lineRule="exact"/>
              <w:jc w:val="center"/>
              <w:rPr>
                <w:rFonts w:ascii="仿宋_GB2312" w:hAnsi="仿宋" w:eastAsia="仿宋_GB2312"/>
                <w:sz w:val="24"/>
                <w:szCs w:val="32"/>
              </w:rPr>
            </w:pPr>
            <w:r>
              <w:rPr>
                <w:rFonts w:ascii="仿宋_GB2312" w:hAnsi="仿宋" w:eastAsia="仿宋_GB2312"/>
                <w:sz w:val="22"/>
                <w:szCs w:val="28"/>
              </w:rPr>
              <w:t>预期</w:t>
            </w:r>
            <w:r>
              <w:rPr>
                <w:rFonts w:hint="eastAsia" w:ascii="仿宋_GB2312" w:hAnsi="仿宋" w:eastAsia="仿宋_GB2312"/>
                <w:sz w:val="22"/>
                <w:szCs w:val="28"/>
              </w:rPr>
              <w:t>匹配</w:t>
            </w:r>
            <w:r>
              <w:rPr>
                <w:rFonts w:ascii="仿宋_GB2312" w:hAnsi="仿宋" w:eastAsia="仿宋_GB2312"/>
                <w:sz w:val="22"/>
                <w:szCs w:val="28"/>
              </w:rPr>
              <w:t>团队数量</w:t>
            </w:r>
          </w:p>
        </w:tc>
        <w:tc>
          <w:tcPr>
            <w:tcW w:w="2220" w:type="dxa"/>
            <w:vAlign w:val="center"/>
          </w:tcPr>
          <w:p w14:paraId="42FF62AE">
            <w:pPr>
              <w:spacing w:line="320" w:lineRule="exact"/>
              <w:jc w:val="center"/>
              <w:rPr>
                <w:rFonts w:ascii="仿宋_GB2312" w:hAnsi="仿宋" w:eastAsia="仿宋_GB2312"/>
                <w:sz w:val="24"/>
                <w:szCs w:val="32"/>
              </w:rPr>
            </w:pPr>
            <w:r>
              <w:rPr>
                <w:rFonts w:hint="eastAsia" w:ascii="仿宋_GB2312" w:hAnsi="仿宋" w:eastAsia="仿宋_GB2312"/>
                <w:sz w:val="24"/>
                <w:szCs w:val="32"/>
              </w:rPr>
              <w:t>1</w:t>
            </w:r>
          </w:p>
        </w:tc>
      </w:tr>
      <w:tr w14:paraId="18E1BD8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restart"/>
            <w:vAlign w:val="center"/>
          </w:tcPr>
          <w:p w14:paraId="65DA6760">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联系人</w:t>
            </w:r>
          </w:p>
        </w:tc>
        <w:tc>
          <w:tcPr>
            <w:tcW w:w="1393" w:type="dxa"/>
            <w:vAlign w:val="center"/>
          </w:tcPr>
          <w:p w14:paraId="5F068A8E">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姓  名</w:t>
            </w:r>
          </w:p>
        </w:tc>
        <w:tc>
          <w:tcPr>
            <w:tcW w:w="1275" w:type="dxa"/>
            <w:vAlign w:val="center"/>
          </w:tcPr>
          <w:p w14:paraId="13988018">
            <w:pPr>
              <w:spacing w:before="60" w:after="60" w:line="320" w:lineRule="exact"/>
              <w:jc w:val="center"/>
              <w:rPr>
                <w:rFonts w:ascii="仿宋_GB2312" w:hAnsi="仿宋" w:eastAsia="仿宋_GB2312"/>
                <w:spacing w:val="-34"/>
                <w:sz w:val="24"/>
                <w:szCs w:val="32"/>
              </w:rPr>
            </w:pPr>
            <w:r>
              <w:rPr>
                <w:rFonts w:hint="eastAsia" w:ascii="仿宋_GB2312" w:hAnsi="仿宋" w:eastAsia="仿宋_GB2312"/>
                <w:spacing w:val="-34"/>
                <w:sz w:val="24"/>
                <w:szCs w:val="32"/>
              </w:rPr>
              <w:t>王依滴</w:t>
            </w:r>
          </w:p>
        </w:tc>
        <w:tc>
          <w:tcPr>
            <w:tcW w:w="1397" w:type="dxa"/>
            <w:vAlign w:val="center"/>
          </w:tcPr>
          <w:p w14:paraId="645696E9">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联系电话</w:t>
            </w:r>
          </w:p>
        </w:tc>
        <w:tc>
          <w:tcPr>
            <w:tcW w:w="4201" w:type="dxa"/>
            <w:gridSpan w:val="2"/>
            <w:vAlign w:val="center"/>
          </w:tcPr>
          <w:p w14:paraId="15BBA58D">
            <w:pPr>
              <w:spacing w:line="320" w:lineRule="exact"/>
              <w:jc w:val="center"/>
              <w:rPr>
                <w:rFonts w:ascii="仿宋_GB2312" w:hAnsi="仿宋" w:eastAsia="仿宋_GB2312"/>
                <w:sz w:val="24"/>
                <w:szCs w:val="32"/>
              </w:rPr>
            </w:pPr>
            <w:r>
              <w:rPr>
                <w:rFonts w:hint="eastAsia" w:ascii="仿宋_GB2312" w:hAnsi="仿宋" w:eastAsia="仿宋_GB2312"/>
                <w:sz w:val="24"/>
                <w:szCs w:val="32"/>
              </w:rPr>
              <w:t>18811781366</w:t>
            </w:r>
          </w:p>
        </w:tc>
      </w:tr>
      <w:tr w14:paraId="4596C9D8">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4" w:hRule="atLeast"/>
        </w:trPr>
        <w:tc>
          <w:tcPr>
            <w:tcW w:w="1834" w:type="dxa"/>
            <w:vMerge w:val="continue"/>
            <w:vAlign w:val="center"/>
          </w:tcPr>
          <w:p w14:paraId="1FD03E0B">
            <w:pPr>
              <w:spacing w:before="60" w:after="60" w:line="320" w:lineRule="exact"/>
              <w:jc w:val="center"/>
              <w:rPr>
                <w:rFonts w:ascii="仿宋_GB2312" w:hAnsi="仿宋" w:eastAsia="仿宋_GB2312"/>
                <w:sz w:val="24"/>
                <w:szCs w:val="32"/>
              </w:rPr>
            </w:pPr>
          </w:p>
        </w:tc>
        <w:tc>
          <w:tcPr>
            <w:tcW w:w="1393" w:type="dxa"/>
            <w:vAlign w:val="center"/>
          </w:tcPr>
          <w:p w14:paraId="0674B133">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职务/职称</w:t>
            </w:r>
          </w:p>
        </w:tc>
        <w:tc>
          <w:tcPr>
            <w:tcW w:w="1275" w:type="dxa"/>
            <w:vAlign w:val="center"/>
          </w:tcPr>
          <w:p w14:paraId="1AE15B77">
            <w:pPr>
              <w:spacing w:before="60" w:after="60" w:line="320" w:lineRule="exact"/>
              <w:ind w:firstLine="344" w:firstLineChars="200"/>
              <w:rPr>
                <w:rFonts w:hint="eastAsia" w:ascii="仿宋_GB2312" w:hAnsi="仿宋" w:eastAsia="仿宋_GB2312"/>
                <w:spacing w:val="-34"/>
                <w:sz w:val="24"/>
                <w:szCs w:val="32"/>
                <w:lang w:eastAsia="zh-CN"/>
              </w:rPr>
            </w:pPr>
            <w:r>
              <w:rPr>
                <w:rFonts w:hint="eastAsia" w:ascii="仿宋_GB2312" w:hAnsi="仿宋" w:eastAsia="仿宋_GB2312"/>
                <w:spacing w:val="-34"/>
                <w:sz w:val="24"/>
                <w:szCs w:val="32"/>
                <w:lang w:eastAsia="zh-CN"/>
              </w:rPr>
              <w:t>——</w:t>
            </w:r>
            <w:bookmarkStart w:id="2" w:name="_GoBack"/>
            <w:bookmarkEnd w:id="2"/>
          </w:p>
        </w:tc>
        <w:tc>
          <w:tcPr>
            <w:tcW w:w="1397" w:type="dxa"/>
            <w:vAlign w:val="center"/>
          </w:tcPr>
          <w:p w14:paraId="2D7CFBAC">
            <w:pPr>
              <w:spacing w:before="60" w:after="60" w:line="320" w:lineRule="exact"/>
              <w:jc w:val="center"/>
              <w:rPr>
                <w:rFonts w:ascii="仿宋_GB2312" w:hAnsi="仿宋" w:eastAsia="仿宋_GB2312"/>
                <w:sz w:val="24"/>
                <w:szCs w:val="32"/>
              </w:rPr>
            </w:pPr>
            <w:r>
              <w:rPr>
                <w:rFonts w:hint="eastAsia" w:ascii="仿宋_GB2312" w:hAnsi="仿宋" w:eastAsia="仿宋_GB2312"/>
                <w:sz w:val="24"/>
                <w:szCs w:val="32"/>
              </w:rPr>
              <w:t>电子邮箱</w:t>
            </w:r>
          </w:p>
        </w:tc>
        <w:tc>
          <w:tcPr>
            <w:tcW w:w="4201" w:type="dxa"/>
            <w:gridSpan w:val="2"/>
            <w:vAlign w:val="center"/>
          </w:tcPr>
          <w:p w14:paraId="00B17D88">
            <w:pPr>
              <w:spacing w:line="320" w:lineRule="exact"/>
              <w:jc w:val="center"/>
              <w:rPr>
                <w:rFonts w:hint="eastAsia" w:ascii="仿宋_GB2312" w:hAnsi="仿宋" w:eastAsia="仿宋_GB2312"/>
                <w:sz w:val="24"/>
                <w:szCs w:val="32"/>
                <w:lang w:eastAsia="zh-CN"/>
              </w:rPr>
            </w:pPr>
            <w:r>
              <w:rPr>
                <w:rFonts w:hint="eastAsia" w:ascii="仿宋_GB2312" w:hAnsi="仿宋" w:eastAsia="仿宋_GB2312"/>
                <w:sz w:val="24"/>
                <w:szCs w:val="32"/>
                <w:lang w:eastAsia="zh-CN"/>
              </w:rPr>
              <w:t>——</w:t>
            </w:r>
          </w:p>
        </w:tc>
      </w:tr>
      <w:tr w14:paraId="460FD43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545" w:hRule="atLeast"/>
        </w:trPr>
        <w:tc>
          <w:tcPr>
            <w:tcW w:w="1834" w:type="dxa"/>
            <w:vAlign w:val="center"/>
          </w:tcPr>
          <w:p w14:paraId="22CEB02E">
            <w:pPr>
              <w:spacing w:line="520" w:lineRule="exact"/>
              <w:jc w:val="center"/>
              <w:rPr>
                <w:rFonts w:ascii="仿宋_GB2312" w:hAnsi="仿宋" w:eastAsia="仿宋_GB2312"/>
                <w:sz w:val="24"/>
                <w:szCs w:val="32"/>
              </w:rPr>
            </w:pPr>
            <w:r>
              <w:rPr>
                <w:rFonts w:hint="eastAsia" w:ascii="仿宋_GB2312" w:hAnsi="仿宋" w:eastAsia="仿宋_GB2312"/>
                <w:sz w:val="24"/>
                <w:szCs w:val="32"/>
              </w:rPr>
              <w:t>题目介绍</w:t>
            </w:r>
          </w:p>
          <w:p w14:paraId="73ED5BD9">
            <w:pPr>
              <w:spacing w:line="520" w:lineRule="exact"/>
              <w:jc w:val="center"/>
              <w:rPr>
                <w:rFonts w:ascii="仿宋_GB2312" w:hAnsi="仿宋" w:eastAsia="仿宋_GB2312"/>
                <w:sz w:val="24"/>
                <w:szCs w:val="32"/>
              </w:rPr>
            </w:pPr>
            <w:r>
              <w:rPr>
                <w:rFonts w:hint="eastAsia" w:ascii="仿宋_GB2312" w:hAnsi="仿宋" w:eastAsia="仿宋_GB2312"/>
                <w:sz w:val="18"/>
                <w:szCs w:val="21"/>
              </w:rPr>
              <w:t>（背景与现实需求）</w:t>
            </w:r>
          </w:p>
        </w:tc>
        <w:tc>
          <w:tcPr>
            <w:tcW w:w="8266" w:type="dxa"/>
            <w:gridSpan w:val="5"/>
          </w:tcPr>
          <w:p w14:paraId="0BAE0ABA">
            <w:pPr>
              <w:spacing w:line="520" w:lineRule="exact"/>
              <w:ind w:firstLine="480" w:firstLineChars="200"/>
              <w:rPr>
                <w:rFonts w:ascii="仿宋_GB2312" w:hAnsi="仿宋" w:eastAsia="仿宋_GB2312"/>
                <w:sz w:val="24"/>
                <w:szCs w:val="32"/>
              </w:rPr>
            </w:pPr>
            <w:bookmarkStart w:id="0" w:name="OLE_LINK1"/>
            <w:r>
              <w:rPr>
                <w:rFonts w:ascii="仿宋_GB2312" w:hAnsi="仿宋" w:eastAsia="仿宋_GB2312"/>
                <w:sz w:val="24"/>
                <w:szCs w:val="32"/>
              </w:rPr>
              <w:t>密云水库是首都核心饮用水源地，农业面源污染引发的碳氮磷迁移转化是影响流域水质安全的关键问题</w:t>
            </w:r>
            <w:r>
              <w:rPr>
                <w:rFonts w:hint="eastAsia" w:ascii="仿宋_GB2312" w:hAnsi="仿宋" w:eastAsia="仿宋_GB2312"/>
                <w:sz w:val="24"/>
                <w:szCs w:val="32"/>
              </w:rPr>
              <w:t>。</w:t>
            </w:r>
            <w:r>
              <w:rPr>
                <w:rFonts w:ascii="仿宋_GB2312" w:hAnsi="仿宋" w:eastAsia="仿宋_GB2312"/>
                <w:sz w:val="24"/>
                <w:szCs w:val="32"/>
              </w:rPr>
              <w:t>项目立足水源地生态保护一线，聚焦上游农田、河流、村落等关键单元，直面面源污染底数不清、迁移路径不明、管控措施落地难等基层痛点。</w:t>
            </w:r>
            <w:r>
              <w:rPr>
                <w:rFonts w:hint="eastAsia" w:ascii="仿宋_GB2312" w:hAnsi="仿宋" w:eastAsia="仿宋_GB2312"/>
                <w:sz w:val="24"/>
                <w:szCs w:val="32"/>
              </w:rPr>
              <w:t>实践过程中，团队将走进上游典型农田、河流沟渠、乡村聚落，开展水样、土样采集与监测，调研农业生产、污水排放等污染源头，解析碳氮磷迁移路径与转化规律，同步开展生态文明科普宣讲与绿色发展建议收集，以大学生青春之力，摸清流域生态现状，为水源地保护、碳减排与生态文明建设提供实践支撑，实现实践育人与生态护源双向赋能。</w:t>
            </w:r>
            <w:bookmarkEnd w:id="0"/>
          </w:p>
        </w:tc>
      </w:tr>
      <w:tr w14:paraId="7C65E38C">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607" w:hRule="atLeast"/>
        </w:trPr>
        <w:tc>
          <w:tcPr>
            <w:tcW w:w="1834" w:type="dxa"/>
            <w:vAlign w:val="center"/>
          </w:tcPr>
          <w:p w14:paraId="684D99D9">
            <w:pPr>
              <w:spacing w:line="520" w:lineRule="exact"/>
              <w:jc w:val="center"/>
              <w:rPr>
                <w:rFonts w:ascii="仿宋_GB2312" w:hAnsi="仿宋" w:eastAsia="仿宋_GB2312"/>
                <w:sz w:val="24"/>
                <w:szCs w:val="32"/>
              </w:rPr>
            </w:pPr>
            <w:r>
              <w:rPr>
                <w:rFonts w:hint="eastAsia" w:ascii="仿宋_GB2312" w:hAnsi="仿宋" w:eastAsia="仿宋_GB2312"/>
                <w:sz w:val="24"/>
                <w:szCs w:val="32"/>
              </w:rPr>
              <w:t>主要任务内容</w:t>
            </w:r>
          </w:p>
        </w:tc>
        <w:tc>
          <w:tcPr>
            <w:tcW w:w="8266" w:type="dxa"/>
            <w:gridSpan w:val="5"/>
          </w:tcPr>
          <w:p w14:paraId="26D73679">
            <w:pPr>
              <w:numPr>
                <w:ilvl w:val="0"/>
                <w:numId w:val="1"/>
              </w:numPr>
              <w:spacing w:line="520" w:lineRule="exact"/>
              <w:rPr>
                <w:rFonts w:ascii="仿宋_GB2312" w:hAnsi="仿宋" w:eastAsia="仿宋_GB2312"/>
                <w:sz w:val="24"/>
                <w:szCs w:val="32"/>
              </w:rPr>
            </w:pPr>
            <w:r>
              <w:rPr>
                <w:rFonts w:ascii="仿宋_GB2312" w:hAnsi="仿宋" w:eastAsia="仿宋_GB2312"/>
                <w:b/>
                <w:bCs/>
                <w:sz w:val="24"/>
                <w:szCs w:val="32"/>
              </w:rPr>
              <w:t>实地采样监测</w:t>
            </w:r>
            <w:r>
              <w:rPr>
                <w:rFonts w:ascii="仿宋_GB2312" w:hAnsi="仿宋" w:eastAsia="仿宋_GB2312"/>
                <w:sz w:val="24"/>
                <w:szCs w:val="32"/>
              </w:rPr>
              <w:t>：在上游典型河流、农田沟渠、村落排水口开展水样</w:t>
            </w:r>
            <w:r>
              <w:rPr>
                <w:rFonts w:hint="eastAsia" w:ascii="仿宋_GB2312" w:hAnsi="仿宋" w:eastAsia="仿宋_GB2312"/>
                <w:sz w:val="24"/>
                <w:szCs w:val="32"/>
              </w:rPr>
              <w:t>、沉积样</w:t>
            </w:r>
            <w:r>
              <w:rPr>
                <w:rFonts w:ascii="仿宋_GB2312" w:hAnsi="仿宋" w:eastAsia="仿宋_GB2312"/>
                <w:sz w:val="24"/>
                <w:szCs w:val="32"/>
              </w:rPr>
              <w:t>与土壤样品采集，现场记录环境指标，完成基础检测与样本预处理。</w:t>
            </w:r>
          </w:p>
          <w:p w14:paraId="0A4FEB22">
            <w:pPr>
              <w:numPr>
                <w:ilvl w:val="0"/>
                <w:numId w:val="1"/>
              </w:numPr>
              <w:spacing w:line="520" w:lineRule="exact"/>
              <w:rPr>
                <w:rFonts w:ascii="仿宋_GB2312" w:hAnsi="仿宋" w:eastAsia="仿宋_GB2312"/>
                <w:sz w:val="24"/>
                <w:szCs w:val="32"/>
              </w:rPr>
            </w:pPr>
            <w:r>
              <w:rPr>
                <w:rFonts w:ascii="仿宋_GB2312" w:hAnsi="仿宋" w:eastAsia="仿宋_GB2312"/>
                <w:b/>
                <w:bCs/>
                <w:sz w:val="24"/>
                <w:szCs w:val="32"/>
              </w:rPr>
              <w:t>入户与现场调研</w:t>
            </w:r>
            <w:r>
              <w:rPr>
                <w:rFonts w:ascii="仿宋_GB2312" w:hAnsi="仿宋" w:eastAsia="仿宋_GB2312"/>
                <w:sz w:val="24"/>
                <w:szCs w:val="32"/>
              </w:rPr>
              <w:t>：走访农户、村干部与基层管护人员，调研施肥用药、污水排放、农业生产模式，梳理污染关键节点。</w:t>
            </w:r>
          </w:p>
          <w:p w14:paraId="24B8F7EA">
            <w:pPr>
              <w:numPr>
                <w:ilvl w:val="0"/>
                <w:numId w:val="1"/>
              </w:numPr>
              <w:spacing w:line="520" w:lineRule="exact"/>
              <w:rPr>
                <w:rFonts w:ascii="仿宋_GB2312" w:hAnsi="仿宋" w:eastAsia="仿宋_GB2312"/>
                <w:sz w:val="24"/>
                <w:szCs w:val="32"/>
              </w:rPr>
            </w:pPr>
            <w:r>
              <w:rPr>
                <w:rFonts w:ascii="仿宋_GB2312" w:hAnsi="仿宋" w:eastAsia="仿宋_GB2312"/>
                <w:b/>
                <w:bCs/>
                <w:sz w:val="24"/>
                <w:szCs w:val="32"/>
              </w:rPr>
              <w:t>数据整理分析</w:t>
            </w:r>
            <w:r>
              <w:rPr>
                <w:rFonts w:ascii="仿宋_GB2312" w:hAnsi="仿宋" w:eastAsia="仿宋_GB2312"/>
                <w:sz w:val="24"/>
                <w:szCs w:val="32"/>
              </w:rPr>
              <w:t>：结合样品</w:t>
            </w:r>
            <w:r>
              <w:rPr>
                <w:rFonts w:hint="eastAsia" w:ascii="仿宋_GB2312" w:hAnsi="仿宋" w:eastAsia="仿宋_GB2312"/>
                <w:sz w:val="24"/>
                <w:szCs w:val="32"/>
              </w:rPr>
              <w:t>实测</w:t>
            </w:r>
            <w:r>
              <w:rPr>
                <w:rFonts w:ascii="仿宋_GB2312" w:hAnsi="仿宋" w:eastAsia="仿宋_GB2312"/>
                <w:sz w:val="24"/>
                <w:szCs w:val="32"/>
              </w:rPr>
              <w:t>数据与调研资料，解析碳氮磷来源、迁移路径与影响因素，形成污染特征分析报告。</w:t>
            </w:r>
          </w:p>
          <w:p w14:paraId="5B73BA89">
            <w:pPr>
              <w:numPr>
                <w:ilvl w:val="0"/>
                <w:numId w:val="1"/>
              </w:numPr>
              <w:spacing w:line="520" w:lineRule="exact"/>
              <w:rPr>
                <w:rFonts w:ascii="仿宋_GB2312" w:hAnsi="仿宋" w:eastAsia="仿宋_GB2312"/>
                <w:sz w:val="24"/>
                <w:szCs w:val="32"/>
              </w:rPr>
            </w:pPr>
            <w:r>
              <w:rPr>
                <w:rFonts w:ascii="仿宋_GB2312" w:hAnsi="仿宋" w:eastAsia="仿宋_GB2312"/>
                <w:b/>
                <w:bCs/>
                <w:sz w:val="24"/>
                <w:szCs w:val="32"/>
              </w:rPr>
              <w:t>科普与政策宣讲</w:t>
            </w:r>
            <w:r>
              <w:rPr>
                <w:rFonts w:ascii="仿宋_GB2312" w:hAnsi="仿宋" w:eastAsia="仿宋_GB2312"/>
                <w:sz w:val="24"/>
                <w:szCs w:val="32"/>
              </w:rPr>
              <w:t>：面向村民开展水源保护与绿色农业科普，普及减氮控磷实用技术，助力生态理念落地。</w:t>
            </w:r>
          </w:p>
          <w:p w14:paraId="77CC870D">
            <w:pPr>
              <w:numPr>
                <w:ilvl w:val="0"/>
                <w:numId w:val="1"/>
              </w:numPr>
              <w:spacing w:line="520" w:lineRule="exact"/>
              <w:rPr>
                <w:rFonts w:ascii="仿宋_GB2312" w:hAnsi="仿宋" w:eastAsia="仿宋_GB2312"/>
                <w:sz w:val="24"/>
                <w:szCs w:val="32"/>
              </w:rPr>
            </w:pPr>
            <w:r>
              <w:rPr>
                <w:rFonts w:ascii="仿宋_GB2312" w:hAnsi="仿宋" w:eastAsia="仿宋_GB2312"/>
                <w:b/>
                <w:bCs/>
                <w:sz w:val="24"/>
                <w:szCs w:val="32"/>
              </w:rPr>
              <w:t>成果凝练总结</w:t>
            </w:r>
            <w:r>
              <w:rPr>
                <w:rFonts w:ascii="仿宋_GB2312" w:hAnsi="仿宋" w:eastAsia="仿宋_GB2312"/>
                <w:sz w:val="24"/>
                <w:szCs w:val="32"/>
              </w:rPr>
              <w:t>：整理实践日志、调研数据、影像资料，形成可支撑决策的实践成果与治理建议。</w:t>
            </w:r>
          </w:p>
        </w:tc>
      </w:tr>
      <w:tr w14:paraId="26C0B5A5">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3760" w:hRule="atLeast"/>
        </w:trPr>
        <w:tc>
          <w:tcPr>
            <w:tcW w:w="1834" w:type="dxa"/>
            <w:vAlign w:val="center"/>
          </w:tcPr>
          <w:p w14:paraId="61233C7A">
            <w:pPr>
              <w:spacing w:line="520" w:lineRule="exact"/>
              <w:jc w:val="center"/>
              <w:rPr>
                <w:rFonts w:ascii="仿宋_GB2312" w:hAnsi="仿宋" w:eastAsia="仿宋_GB2312"/>
                <w:sz w:val="24"/>
                <w:szCs w:val="32"/>
              </w:rPr>
            </w:pPr>
            <w:r>
              <w:rPr>
                <w:rFonts w:hint="eastAsia" w:ascii="仿宋_GB2312" w:hAnsi="仿宋" w:eastAsia="仿宋_GB2312"/>
                <w:sz w:val="24"/>
                <w:szCs w:val="32"/>
              </w:rPr>
              <w:t>预期成果</w:t>
            </w:r>
          </w:p>
        </w:tc>
        <w:tc>
          <w:tcPr>
            <w:tcW w:w="8266" w:type="dxa"/>
            <w:gridSpan w:val="5"/>
          </w:tcPr>
          <w:p w14:paraId="4D9B30DB">
            <w:pPr>
              <w:numPr>
                <w:ilvl w:val="0"/>
                <w:numId w:val="2"/>
              </w:numPr>
              <w:spacing w:line="520" w:lineRule="exact"/>
              <w:rPr>
                <w:rFonts w:ascii="仿宋_GB2312" w:hAnsi="仿宋" w:eastAsia="仿宋_GB2312"/>
                <w:sz w:val="24"/>
                <w:szCs w:val="32"/>
              </w:rPr>
            </w:pPr>
            <w:r>
              <w:rPr>
                <w:rFonts w:ascii="仿宋_GB2312" w:hAnsi="仿宋" w:eastAsia="仿宋_GB2312"/>
                <w:b/>
                <w:bCs/>
                <w:sz w:val="24"/>
                <w:szCs w:val="32"/>
              </w:rPr>
              <w:t>实践成果</w:t>
            </w:r>
            <w:r>
              <w:rPr>
                <w:rFonts w:ascii="仿宋_GB2312" w:hAnsi="仿宋" w:eastAsia="仿宋_GB2312"/>
                <w:sz w:val="24"/>
                <w:szCs w:val="32"/>
              </w:rPr>
              <w:t>：完成规范水样</w:t>
            </w:r>
            <w:r>
              <w:rPr>
                <w:rFonts w:hint="eastAsia" w:ascii="仿宋_GB2312" w:hAnsi="仿宋" w:eastAsia="仿宋_GB2312"/>
                <w:sz w:val="24"/>
                <w:szCs w:val="32"/>
              </w:rPr>
              <w:t>、沉积物样、</w:t>
            </w:r>
            <w:r>
              <w:rPr>
                <w:rFonts w:ascii="仿宋_GB2312" w:hAnsi="仿宋" w:eastAsia="仿宋_GB2312"/>
                <w:sz w:val="24"/>
                <w:szCs w:val="32"/>
              </w:rPr>
              <w:t>土样采集与检测数据集，形成</w:t>
            </w:r>
            <w:r>
              <w:rPr>
                <w:rFonts w:ascii="仿宋_GB2312" w:hAnsi="仿宋" w:eastAsia="仿宋_GB2312"/>
                <w:b/>
                <w:bCs/>
                <w:sz w:val="24"/>
                <w:szCs w:val="32"/>
              </w:rPr>
              <w:t>密云水库上游碳氮磷污染现状调研报告</w:t>
            </w:r>
            <w:r>
              <w:rPr>
                <w:rFonts w:ascii="仿宋_GB2312" w:hAnsi="仿宋" w:eastAsia="仿宋_GB2312"/>
                <w:sz w:val="24"/>
                <w:szCs w:val="32"/>
              </w:rPr>
              <w:t>1份。</w:t>
            </w:r>
          </w:p>
          <w:p w14:paraId="0256A2F7">
            <w:pPr>
              <w:numPr>
                <w:ilvl w:val="0"/>
                <w:numId w:val="2"/>
              </w:numPr>
              <w:spacing w:line="520" w:lineRule="exact"/>
              <w:rPr>
                <w:rFonts w:ascii="仿宋_GB2312" w:hAnsi="仿宋" w:eastAsia="仿宋_GB2312"/>
                <w:sz w:val="24"/>
                <w:szCs w:val="32"/>
              </w:rPr>
            </w:pPr>
            <w:r>
              <w:rPr>
                <w:rFonts w:ascii="仿宋_GB2312" w:hAnsi="仿宋" w:eastAsia="仿宋_GB2312"/>
                <w:b/>
                <w:bCs/>
                <w:sz w:val="24"/>
                <w:szCs w:val="32"/>
              </w:rPr>
              <w:t>科普材料</w:t>
            </w:r>
            <w:r>
              <w:rPr>
                <w:rFonts w:ascii="仿宋_GB2312" w:hAnsi="仿宋" w:eastAsia="仿宋_GB2312"/>
                <w:sz w:val="24"/>
                <w:szCs w:val="32"/>
              </w:rPr>
              <w:t>：编制水源地保护科普手册、宣传海报，开展乡村生态宣讲活动。</w:t>
            </w:r>
          </w:p>
          <w:p w14:paraId="52AF3689">
            <w:pPr>
              <w:numPr>
                <w:ilvl w:val="0"/>
                <w:numId w:val="2"/>
              </w:numPr>
              <w:spacing w:line="520" w:lineRule="exact"/>
              <w:rPr>
                <w:rFonts w:ascii="仿宋_GB2312" w:hAnsi="仿宋" w:eastAsia="仿宋_GB2312"/>
                <w:sz w:val="24"/>
                <w:szCs w:val="32"/>
              </w:rPr>
            </w:pPr>
            <w:r>
              <w:rPr>
                <w:rFonts w:ascii="仿宋_GB2312" w:hAnsi="仿宋" w:eastAsia="仿宋_GB2312"/>
                <w:b/>
                <w:bCs/>
                <w:sz w:val="24"/>
                <w:szCs w:val="32"/>
              </w:rPr>
              <w:t>实践档案</w:t>
            </w:r>
            <w:r>
              <w:rPr>
                <w:rFonts w:ascii="仿宋_GB2312" w:hAnsi="仿宋" w:eastAsia="仿宋_GB2312"/>
                <w:sz w:val="24"/>
                <w:szCs w:val="32"/>
              </w:rPr>
              <w:t>：形成完整实践日志、影像记录、团队总结，产出可用于评优与成果转化的实践材料。</w:t>
            </w:r>
          </w:p>
          <w:p w14:paraId="4A2BF983">
            <w:pPr>
              <w:numPr>
                <w:ilvl w:val="0"/>
                <w:numId w:val="2"/>
              </w:numPr>
              <w:spacing w:line="520" w:lineRule="exact"/>
              <w:rPr>
                <w:rFonts w:ascii="仿宋_GB2312" w:hAnsi="仿宋" w:eastAsia="仿宋_GB2312"/>
                <w:sz w:val="24"/>
                <w:szCs w:val="32"/>
              </w:rPr>
            </w:pPr>
            <w:r>
              <w:rPr>
                <w:rFonts w:ascii="仿宋_GB2312" w:hAnsi="仿宋" w:eastAsia="仿宋_GB2312"/>
                <w:b/>
                <w:bCs/>
                <w:sz w:val="24"/>
                <w:szCs w:val="32"/>
              </w:rPr>
              <w:t>能力提升</w:t>
            </w:r>
            <w:r>
              <w:rPr>
                <w:rFonts w:ascii="仿宋_GB2312" w:hAnsi="仿宋" w:eastAsia="仿宋_GB2312"/>
                <w:sz w:val="24"/>
                <w:szCs w:val="32"/>
              </w:rPr>
              <w:t>：培养学生生态监测、野外调研、数据分析与科普传播能力，打造生态文明实践示范团队。</w:t>
            </w:r>
          </w:p>
        </w:tc>
      </w:tr>
      <w:tr w14:paraId="1781D72D">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995" w:hRule="atLeast"/>
        </w:trPr>
        <w:tc>
          <w:tcPr>
            <w:tcW w:w="1834" w:type="dxa"/>
            <w:vAlign w:val="center"/>
          </w:tcPr>
          <w:p w14:paraId="04D103B7">
            <w:pPr>
              <w:spacing w:line="320" w:lineRule="exact"/>
              <w:jc w:val="center"/>
              <w:rPr>
                <w:rFonts w:ascii="仿宋_GB2312" w:hAnsi="仿宋" w:eastAsia="仿宋_GB2312"/>
                <w:sz w:val="24"/>
                <w:szCs w:val="32"/>
              </w:rPr>
            </w:pPr>
            <w:r>
              <w:rPr>
                <w:rFonts w:hint="eastAsia" w:ascii="仿宋_GB2312" w:hAnsi="仿宋" w:eastAsia="仿宋_GB2312"/>
                <w:sz w:val="24"/>
                <w:szCs w:val="32"/>
              </w:rPr>
              <w:t>可提供支持条件及指导措施</w:t>
            </w:r>
          </w:p>
        </w:tc>
        <w:tc>
          <w:tcPr>
            <w:tcW w:w="8266" w:type="dxa"/>
            <w:gridSpan w:val="5"/>
          </w:tcPr>
          <w:p w14:paraId="343439BA">
            <w:pPr>
              <w:widowControl/>
              <w:adjustRightInd w:val="0"/>
              <w:snapToGrid w:val="0"/>
              <w:spacing w:line="360" w:lineRule="auto"/>
              <w:ind w:firstLine="480" w:firstLineChars="200"/>
              <w:jc w:val="left"/>
              <w:rPr>
                <w:rFonts w:ascii="仿宋_GB2312" w:hAnsi="仿宋" w:eastAsia="仿宋_GB2312"/>
                <w:sz w:val="24"/>
                <w:szCs w:val="32"/>
              </w:rPr>
            </w:pPr>
            <w:bookmarkStart w:id="1" w:name="OLE_LINK2"/>
            <w:r>
              <w:rPr>
                <w:rFonts w:hint="eastAsia" w:ascii="仿宋_GB2312" w:hAnsi="仿宋" w:eastAsia="仿宋_GB2312"/>
                <w:sz w:val="24"/>
                <w:szCs w:val="32"/>
              </w:rPr>
              <w:t>项目组将为每位学生提供行前专业培训（包括采样规范、仪器操作、问卷设计），并配备全套野外采样工具。统一安排实践期间往返交通、住宿及餐饮，并购买覆盖野外作业的人身意外保险。实验室分析阶段，老师将指导学生使用流动分析仪、总有机碳分析仪等设备，并提供课题已有的历史数据作为背景参考。实践结束后，老师协助撰写调研报告、修改决策建议，支持学生参加各类社会实践竞赛及成果发表。</w:t>
            </w:r>
            <w:bookmarkEnd w:id="1"/>
          </w:p>
        </w:tc>
      </w:tr>
      <w:tr w14:paraId="03271D5A">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1897" w:hRule="atLeast"/>
        </w:trPr>
        <w:tc>
          <w:tcPr>
            <w:tcW w:w="1834" w:type="dxa"/>
            <w:vAlign w:val="center"/>
          </w:tcPr>
          <w:p w14:paraId="1410E10A">
            <w:pPr>
              <w:spacing w:line="320" w:lineRule="exact"/>
              <w:jc w:val="center"/>
              <w:rPr>
                <w:rFonts w:ascii="仿宋_GB2312" w:hAnsi="仿宋" w:eastAsia="仿宋_GB2312"/>
                <w:sz w:val="24"/>
                <w:szCs w:val="32"/>
              </w:rPr>
            </w:pPr>
            <w:r>
              <w:rPr>
                <w:rFonts w:hint="eastAsia" w:ascii="仿宋_GB2312" w:hAnsi="仿宋" w:eastAsia="仿宋_GB2312"/>
                <w:sz w:val="24"/>
                <w:szCs w:val="32"/>
              </w:rPr>
              <w:t>安全风险及</w:t>
            </w:r>
            <w:r>
              <w:rPr>
                <w:rFonts w:hint="eastAsia" w:ascii="仿宋_GB2312" w:hAnsi="仿宋" w:eastAsia="仿宋_GB2312"/>
                <w:sz w:val="24"/>
                <w:szCs w:val="32"/>
              </w:rPr>
              <w:br w:type="textWrapping"/>
            </w:r>
            <w:r>
              <w:rPr>
                <w:rFonts w:hint="eastAsia" w:ascii="仿宋_GB2312" w:hAnsi="仿宋" w:eastAsia="仿宋_GB2312"/>
                <w:sz w:val="24"/>
                <w:szCs w:val="32"/>
              </w:rPr>
              <w:t>注意事项</w:t>
            </w:r>
          </w:p>
        </w:tc>
        <w:tc>
          <w:tcPr>
            <w:tcW w:w="8266" w:type="dxa"/>
            <w:gridSpan w:val="5"/>
          </w:tcPr>
          <w:p w14:paraId="3ED1F070">
            <w:pPr>
              <w:widowControl/>
              <w:adjustRightInd w:val="0"/>
              <w:snapToGrid w:val="0"/>
              <w:spacing w:line="360" w:lineRule="auto"/>
              <w:ind w:firstLine="480" w:firstLineChars="200"/>
              <w:jc w:val="left"/>
              <w:rPr>
                <w:rFonts w:ascii="仿宋_GB2312" w:hAnsi="仿宋" w:eastAsia="仿宋_GB2312"/>
                <w:sz w:val="24"/>
                <w:szCs w:val="32"/>
              </w:rPr>
            </w:pPr>
            <w:r>
              <w:rPr>
                <w:rFonts w:hint="eastAsia" w:ascii="仿宋_GB2312" w:hAnsi="仿宋" w:eastAsia="仿宋_GB2312"/>
                <w:sz w:val="24"/>
                <w:szCs w:val="32"/>
              </w:rPr>
              <w:t>本项目涉及密云水库上游山区、河流岸坡、农田等野外环境及入户访谈，主要存在滑倒摔伤、溺水、蛇虫叮咬、中暑等风险。全体学生须参加行前安全培训并购买保险，野外作业坚持“两人同行”原则，遇雷雨高温天气暂停户外活动；入户访谈须经村委引荐，注意家犬防范，尊重农户意愿；采样时穿长袖长裤防滑鞋，严禁私自游泳。如发生意外，第一时间报告指导老师并就近送医，全体成员须签署安全知情同意书。</w:t>
            </w:r>
          </w:p>
        </w:tc>
      </w:tr>
      <w:tr w14:paraId="79507043">
        <w:tblPrEx>
          <w:tblBorders>
            <w:top w:val="single" w:color="auto" w:sz="12" w:space="0"/>
            <w:left w:val="single" w:color="auto" w:sz="12" w:space="0"/>
            <w:bottom w:val="single" w:color="auto" w:sz="12" w:space="0"/>
            <w:right w:val="single" w:color="auto" w:sz="12" w:space="0"/>
            <w:insideH w:val="dotted" w:color="auto" w:sz="8" w:space="0"/>
            <w:insideV w:val="dotted" w:color="auto" w:sz="8" w:space="0"/>
          </w:tblBorders>
          <w:tblCellMar>
            <w:top w:w="0" w:type="dxa"/>
            <w:left w:w="108" w:type="dxa"/>
            <w:bottom w:w="0" w:type="dxa"/>
            <w:right w:w="108" w:type="dxa"/>
          </w:tblCellMar>
        </w:tblPrEx>
        <w:trPr>
          <w:trHeight w:val="2612" w:hRule="atLeast"/>
        </w:trPr>
        <w:tc>
          <w:tcPr>
            <w:tcW w:w="1834" w:type="dxa"/>
            <w:vAlign w:val="center"/>
          </w:tcPr>
          <w:p w14:paraId="42652B63">
            <w:pPr>
              <w:spacing w:line="520" w:lineRule="exact"/>
              <w:jc w:val="center"/>
              <w:rPr>
                <w:rFonts w:ascii="仿宋_GB2312" w:hAnsi="仿宋" w:eastAsia="仿宋_GB2312"/>
                <w:sz w:val="24"/>
                <w:szCs w:val="32"/>
              </w:rPr>
            </w:pPr>
            <w:r>
              <w:rPr>
                <w:rFonts w:hint="eastAsia" w:ascii="仿宋_GB2312" w:hAnsi="仿宋" w:eastAsia="仿宋_GB2312"/>
                <w:sz w:val="24"/>
                <w:szCs w:val="32"/>
              </w:rPr>
              <w:t>单位审核意见</w:t>
            </w:r>
          </w:p>
        </w:tc>
        <w:tc>
          <w:tcPr>
            <w:tcW w:w="8266" w:type="dxa"/>
            <w:gridSpan w:val="5"/>
          </w:tcPr>
          <w:p w14:paraId="7D57BA90">
            <w:pPr>
              <w:spacing w:line="520" w:lineRule="exact"/>
              <w:jc w:val="right"/>
              <w:rPr>
                <w:rFonts w:ascii="仿宋_GB2312" w:hAnsi="仿宋" w:eastAsia="仿宋_GB2312"/>
                <w:sz w:val="24"/>
                <w:szCs w:val="32"/>
              </w:rPr>
            </w:pPr>
          </w:p>
          <w:p w14:paraId="4E9CAC26">
            <w:pPr>
              <w:spacing w:line="520" w:lineRule="exact"/>
              <w:jc w:val="right"/>
              <w:rPr>
                <w:rFonts w:ascii="仿宋_GB2312" w:hAnsi="仿宋" w:eastAsia="仿宋_GB2312"/>
                <w:sz w:val="24"/>
                <w:szCs w:val="32"/>
              </w:rPr>
            </w:pPr>
          </w:p>
          <w:p w14:paraId="788A31D0">
            <w:pPr>
              <w:spacing w:line="520" w:lineRule="exact"/>
              <w:jc w:val="right"/>
              <w:rPr>
                <w:rFonts w:ascii="仿宋_GB2312" w:hAnsi="仿宋" w:eastAsia="仿宋_GB2312"/>
                <w:sz w:val="24"/>
                <w:szCs w:val="32"/>
              </w:rPr>
            </w:pPr>
            <w:r>
              <w:rPr>
                <w:rFonts w:ascii="仿宋_GB2312" w:hAnsi="仿宋" w:eastAsia="仿宋_GB2312"/>
                <w:sz w:val="24"/>
                <w:szCs w:val="32"/>
              </w:rPr>
              <w:t>负责人签字：__________________</w:t>
            </w:r>
          </w:p>
          <w:p w14:paraId="4721E719">
            <w:pPr>
              <w:spacing w:line="520" w:lineRule="exact"/>
              <w:jc w:val="right"/>
              <w:rPr>
                <w:rFonts w:ascii="仿宋_GB2312" w:hAnsi="仿宋" w:eastAsia="仿宋_GB2312"/>
                <w:sz w:val="24"/>
                <w:szCs w:val="32"/>
              </w:rPr>
            </w:pPr>
            <w:r>
              <w:rPr>
                <w:rFonts w:ascii="仿宋_GB2312" w:hAnsi="仿宋" w:eastAsia="仿宋_GB2312"/>
                <w:sz w:val="24"/>
                <w:szCs w:val="32"/>
              </w:rPr>
              <w:t>单位盖章：__________________</w:t>
            </w:r>
          </w:p>
          <w:p w14:paraId="3E3E5BB1">
            <w:pPr>
              <w:spacing w:line="520" w:lineRule="exact"/>
              <w:jc w:val="right"/>
              <w:rPr>
                <w:rFonts w:ascii="仿宋_GB2312" w:hAnsi="仿宋" w:eastAsia="仿宋_GB2312"/>
                <w:sz w:val="24"/>
                <w:szCs w:val="32"/>
              </w:rPr>
            </w:pPr>
            <w:r>
              <w:rPr>
                <w:rFonts w:ascii="仿宋_GB2312" w:hAnsi="仿宋" w:eastAsia="仿宋_GB2312"/>
                <w:sz w:val="24"/>
                <w:szCs w:val="32"/>
              </w:rPr>
              <w:t>_______年_______月_______日</w:t>
            </w:r>
          </w:p>
        </w:tc>
      </w:tr>
    </w:tbl>
    <w:p w14:paraId="1DEFA7D0">
      <w:pPr>
        <w:spacing w:line="520" w:lineRule="exact"/>
        <w:rPr>
          <w:rFonts w:ascii="仿宋_GB2312" w:hAnsi="仿宋" w:eastAsia="仿宋_GB2312"/>
          <w:sz w:val="24"/>
          <w:szCs w:val="24"/>
        </w:rPr>
      </w:pPr>
    </w:p>
    <w:sectPr>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5B33C1"/>
    <w:multiLevelType w:val="singleLevel"/>
    <w:tmpl w:val="BD5B33C1"/>
    <w:lvl w:ilvl="0" w:tentative="0">
      <w:start w:val="1"/>
      <w:numFmt w:val="decimal"/>
      <w:suff w:val="space"/>
      <w:lvlText w:val="%1."/>
      <w:lvlJc w:val="left"/>
    </w:lvl>
  </w:abstractNum>
  <w:abstractNum w:abstractNumId="1">
    <w:nsid w:val="6D387FDD"/>
    <w:multiLevelType w:val="singleLevel"/>
    <w:tmpl w:val="6D387FDD"/>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B24"/>
    <w:rsid w:val="00036FA5"/>
    <w:rsid w:val="000427B9"/>
    <w:rsid w:val="00052C42"/>
    <w:rsid w:val="000E0716"/>
    <w:rsid w:val="000F2442"/>
    <w:rsid w:val="00112A51"/>
    <w:rsid w:val="00142DEB"/>
    <w:rsid w:val="00165469"/>
    <w:rsid w:val="001A3783"/>
    <w:rsid w:val="001B481E"/>
    <w:rsid w:val="001E5BB7"/>
    <w:rsid w:val="00207221"/>
    <w:rsid w:val="002241D7"/>
    <w:rsid w:val="00252C34"/>
    <w:rsid w:val="002920D1"/>
    <w:rsid w:val="002A507A"/>
    <w:rsid w:val="0036705B"/>
    <w:rsid w:val="00401166"/>
    <w:rsid w:val="00441B25"/>
    <w:rsid w:val="0045787C"/>
    <w:rsid w:val="00472430"/>
    <w:rsid w:val="004A3DAE"/>
    <w:rsid w:val="004E44E4"/>
    <w:rsid w:val="004F6B77"/>
    <w:rsid w:val="005452D8"/>
    <w:rsid w:val="005769DA"/>
    <w:rsid w:val="00583470"/>
    <w:rsid w:val="005A39C7"/>
    <w:rsid w:val="005C42BF"/>
    <w:rsid w:val="005E4840"/>
    <w:rsid w:val="00614C95"/>
    <w:rsid w:val="00624771"/>
    <w:rsid w:val="0063761D"/>
    <w:rsid w:val="006721ED"/>
    <w:rsid w:val="006B0D44"/>
    <w:rsid w:val="006B3469"/>
    <w:rsid w:val="006C3047"/>
    <w:rsid w:val="006F4BF0"/>
    <w:rsid w:val="0073288B"/>
    <w:rsid w:val="00745977"/>
    <w:rsid w:val="0075577F"/>
    <w:rsid w:val="00760896"/>
    <w:rsid w:val="007C539E"/>
    <w:rsid w:val="007D1693"/>
    <w:rsid w:val="00826B65"/>
    <w:rsid w:val="00891E92"/>
    <w:rsid w:val="008A5789"/>
    <w:rsid w:val="008C44F2"/>
    <w:rsid w:val="0090336C"/>
    <w:rsid w:val="0094783A"/>
    <w:rsid w:val="009710E3"/>
    <w:rsid w:val="009A1F84"/>
    <w:rsid w:val="009C41BF"/>
    <w:rsid w:val="009E02AA"/>
    <w:rsid w:val="009E1603"/>
    <w:rsid w:val="009E6A62"/>
    <w:rsid w:val="00A103EA"/>
    <w:rsid w:val="00A43745"/>
    <w:rsid w:val="00A672DB"/>
    <w:rsid w:val="00A82E61"/>
    <w:rsid w:val="00A846D3"/>
    <w:rsid w:val="00AD37AB"/>
    <w:rsid w:val="00B27B48"/>
    <w:rsid w:val="00B32CC9"/>
    <w:rsid w:val="00B64CD9"/>
    <w:rsid w:val="00BA648C"/>
    <w:rsid w:val="00BB3B1A"/>
    <w:rsid w:val="00BE5C07"/>
    <w:rsid w:val="00C75270"/>
    <w:rsid w:val="00CB7B24"/>
    <w:rsid w:val="00DD48AB"/>
    <w:rsid w:val="00DD6370"/>
    <w:rsid w:val="00DD66A8"/>
    <w:rsid w:val="00E151A4"/>
    <w:rsid w:val="00E759FC"/>
    <w:rsid w:val="00E82EDD"/>
    <w:rsid w:val="00EB0965"/>
    <w:rsid w:val="00F413E7"/>
    <w:rsid w:val="00F96935"/>
    <w:rsid w:val="00FB10BD"/>
    <w:rsid w:val="00FD444F"/>
    <w:rsid w:val="00FE612A"/>
    <w:rsid w:val="138445BC"/>
    <w:rsid w:val="182E63D0"/>
    <w:rsid w:val="18406E7F"/>
    <w:rsid w:val="18597D7D"/>
    <w:rsid w:val="29C04062"/>
    <w:rsid w:val="2FA56339"/>
    <w:rsid w:val="3C113A08"/>
    <w:rsid w:val="3D831573"/>
    <w:rsid w:val="427C6F3E"/>
    <w:rsid w:val="43710E6C"/>
    <w:rsid w:val="43822092"/>
    <w:rsid w:val="566740A5"/>
    <w:rsid w:val="64FD3B03"/>
    <w:rsid w:val="663834A6"/>
    <w:rsid w:val="68A50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b/>
      <w:bCs/>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3"/>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Strong"/>
    <w:basedOn w:val="9"/>
    <w:qFormat/>
    <w:uiPriority w:val="22"/>
    <w:rPr>
      <w:b/>
    </w:rPr>
  </w:style>
  <w:style w:type="character" w:customStyle="1" w:styleId="11">
    <w:name w:val="页眉 字符"/>
    <w:basedOn w:val="9"/>
    <w:link w:val="7"/>
    <w:qFormat/>
    <w:uiPriority w:val="99"/>
    <w:rPr>
      <w:sz w:val="18"/>
      <w:szCs w:val="18"/>
    </w:rPr>
  </w:style>
  <w:style w:type="character" w:customStyle="1" w:styleId="12">
    <w:name w:val="页脚 字符"/>
    <w:basedOn w:val="9"/>
    <w:link w:val="6"/>
    <w:qFormat/>
    <w:uiPriority w:val="99"/>
    <w:rPr>
      <w:sz w:val="18"/>
      <w:szCs w:val="18"/>
    </w:rPr>
  </w:style>
  <w:style w:type="character" w:customStyle="1" w:styleId="13">
    <w:name w:val="批注框文本 字符"/>
    <w:basedOn w:val="9"/>
    <w:link w:val="5"/>
    <w:semiHidden/>
    <w:qFormat/>
    <w:uiPriority w:val="99"/>
    <w:rPr>
      <w:rFonts w:ascii="Calibri" w:hAnsi="Calibri" w:eastAsia="宋体" w:cs="Times New Roman"/>
      <w:sz w:val="18"/>
      <w:szCs w:val="18"/>
    </w:rPr>
  </w:style>
  <w:style w:type="character" w:customStyle="1" w:styleId="14">
    <w:name w:val="标题 1 字符"/>
    <w:basedOn w:val="9"/>
    <w:link w:val="2"/>
    <w:qFormat/>
    <w:uiPriority w:val="9"/>
    <w:rPr>
      <w:rFonts w:ascii="Calibri" w:hAnsi="Calibri"/>
      <w:b/>
      <w:bCs/>
      <w:kern w:val="44"/>
      <w:sz w:val="44"/>
      <w:szCs w:val="44"/>
    </w:rPr>
  </w:style>
  <w:style w:type="character" w:customStyle="1" w:styleId="15">
    <w:name w:val="标题 2 字符"/>
    <w:basedOn w:val="9"/>
    <w:link w:val="3"/>
    <w:semiHidden/>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8679-494D-4CAD-8393-1A24E2DC9F1D}">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2</Pages>
  <Words>1315</Words>
  <Characters>1399</Characters>
  <Lines>47</Lines>
  <Paragraphs>52</Paragraphs>
  <TotalTime>0</TotalTime>
  <ScaleCrop>false</ScaleCrop>
  <LinksUpToDate>false</LinksUpToDate>
  <CharactersWithSpaces>1414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2026-04-21T07:42:00Z</dcterms:created>
  <dc:creator>Microsoft</dc:creator>
  <cp:lastModifiedBy>李世鑫</cp:lastModifiedBy>
  <cp:lastPrinted>2017-05-24T18:56:00Z</cp:lastPrinted>
  <dcterms:modified xsi:type="dcterms:W3CDTF">2026-05-12T01:08:58Z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2C5ABB779B8342A086AEEAC02D5EDA7E_13</vt:lpwstr>
  </property>
  <property fmtid="{D5CDD505-2E9C-101B-9397-08002B2CF9AE}" pid="4" name="KSOTemplateDocerSaveRecord">
    <vt:lpwstr>eyJoZGlkIjoiYzA4N2Y4YzI4NGZkM2RiY2NlMTUwNmQ1ZWIxNTY5MTMiLCJ1c2VySWQiOiIzODk5OTgyNjkifQ==</vt:lpwstr>
  </property>
</Properties>
</file>