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黄河中下游地区种粮大户耕地质量保护实践调研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经济管理学院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农林经济管理、应用经济学、林学、风景园林、水土保持与荒漠化防治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0AE18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黄河中下游地区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☑是（请简要说明） □否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凌佳旭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lang w:val="en-US" w:eastAsia="zh-CN"/>
              </w:rPr>
              <w:t>150484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lang w:val="en-US" w:eastAsia="zh-CN"/>
              </w:rPr>
              <w:t>4330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4E84F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耕地是农业生产中最基础的生产资料之一，其质量水平直接关系到国家粮食安全与社会稳定。黄河流域作为我国重要的经济产业带、资源能源富集区和生态安全屏障，在经济社会发展与生态文明建设中具有举足轻重的战略地位。然而，当前黄河中下游地区的耕地仍面临一系列突出问题：地下水埋深较浅且矿化度高，导致土壤盐渍化日益严重；土地利用结构复杂，生态环境脆弱，耕地质量保护形势严峻。为此，本课题聚焦于耕地质量保护的激励机制设计与制度供给路径创新，力求从种粮大户的主观意愿、政策激励响应等行为逻辑出发，构建一套系统、可操作的综合提升方案。该方案将涵盖以下核心内容：基于农户保护意愿的精准调研，设计差异化的耕地质量保护补偿机制；挖掘绿色有机农产品的市场溢价潜力，形成优质优价的利益传导链条；打通从意愿识别、补偿标准到产品认证、品牌营销的政策落地路径。研究成果将直接服务于鼓励种粮大户参与耕地质量保护的实践举措，为黄河中下游地区耕地质量保护提供有效的政策工具箱与行动方案。</w:t>
            </w:r>
          </w:p>
          <w:p w14:paraId="6D20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附：黄河中游城市：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郑州市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洛阳市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焦作市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三门峡市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渭南市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临汾市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吕梁市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忻州市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运城市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榆林市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延安市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；</w:t>
            </w: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黄河下游城市：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开封市、新乡市、濮阳市、泰安市、聊城市、德州市、济南市、淄博市、滨州市、东营市、菏泽市、济宁市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0E3B2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1.黄河中下游地区种粮大户耕地质量保护行为调查：在乡村地区发放问卷，了解种粮大户耕地质量保护行为、收支情况、制度供给情况，分析种粮大户耕地质量保护痛点、难点、堵点。</w:t>
            </w:r>
          </w:p>
          <w:p w14:paraId="56C6F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2.差异化耕地质量保护补偿机制：调研黄河中下游地区种粮大户耕地资源，针对不同地区、不同类型的种粮大户设计差异化补偿机制。</w:t>
            </w:r>
          </w:p>
          <w:p w14:paraId="6B48C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3.绿色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有机农产品的市场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推广：走访当地项目点，了解绿色有机农产品的销售现状，提出电商直播、产品包装升级、优质农产品进商超等营销建议。</w:t>
            </w:r>
          </w:p>
          <w:p w14:paraId="253B6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种粮大户耕地质量保护行为典型案例挖掘：筛选耕地质量保护实践成效显著的种粮大户作为典型案例，深度解析其行为背后的核心驱动机制，如经济激励、政策引导、社会规范、生态认知等多元作用力，并在此基础上，设计一套适配小红书、抖音等社交平台传播逻辑的短文案与短视频创意方案。</w:t>
            </w:r>
          </w:p>
          <w:p w14:paraId="77CC8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5.多元主体共建：调研黄河中下游地区种粮大户耕地质量保护行为，提出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政府、种粮大户、科研机构、企业、电商平台、消费者、金融机构等多方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主体协同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的耕地质量保护与绿色农产品推广体系，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帮助种粮大户实现保质增收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01E32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1.一份总报告：《黄河中下游地区种粮大户耕地质量保护行为提升方案》，内容包括耕地质量保护相关政策梳理，种粮大户耕地质量保护行为数据分析，差异化耕地质量保护补偿机制，绿色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有机农产品的市场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推广等成果总结。</w:t>
            </w:r>
          </w:p>
          <w:p w14:paraId="6F87D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一份发展提案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：面向农业管理部门的《黄河中下游地区耕地质量保护的实施情况、存在问题与建议》聚焦推动种粮大户积极践行耕地质量保护行为的可操作的具体措施。</w:t>
            </w:r>
            <w:bookmarkStart w:id="0" w:name="_GoBack"/>
            <w:bookmarkEnd w:id="0"/>
          </w:p>
          <w:p w14:paraId="65631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3、一套个人实践成果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：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每位成员撰写实践心得，汇编成文集，记录调研感悟与成长。</w:t>
            </w:r>
          </w:p>
          <w:p w14:paraId="36A21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4、一部纪实作品集:包括短视频、小红书或公众号推文以及实践照片集。</w:t>
            </w:r>
          </w:p>
          <w:p w14:paraId="4A2B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5、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一份典型案例报告：至少包含10位耕地质量保护实践成效显著的种粮大户，每一个典型案例需涵盖具体保护措施、所获得的具体制度支持、个体认知以及推广建议等。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76EE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  <w:t>资料支持：提供系统完备、成熟可靠的调研资料库，涵盖研究所需的关键数据与背景信息，确保资料的科学性与适用性。</w:t>
            </w:r>
          </w:p>
          <w:p w14:paraId="789AB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  <w:t>专业培训：围绕社会调研的基本理论、方法体系及实务操作技能，组织系统化的专业培训，提升调研人员的规范操作能力与研究素养。</w:t>
            </w:r>
          </w:p>
          <w:p w14:paraId="137F6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/>
              </w:rPr>
              <w:t>经费支持：调研劳务补贴标准为每份有效问卷30元。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入户访谈主要面临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的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风险：人身安全（单人前往陌生环境、突发冲突）、信息隐私泄露、法律合规（知情同意缺失）、受访者情绪冲突、环境物品（宠物、湿滑地面等）。防范措施要求：原则上禁止单人入户，确需单人须提前报备行程并实时确认；入户前出示证件并明确获取知情同意；快速评估环境，存在风险时改至公共区域；选择靠近门口位置就座，遇受访者情绪激动立即中止敏感话题；一旦出现肢体冲突、言语恐吓、醉酒或精神异常等安全威胁，应立刻致歉撤离并第一时间上报。访后当日加密备份资料，严禁公开讨论具体受访者信息。项目组须完成安全培训、为外勤购买意外险，并设立24小时应急联络专线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00B0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513728D"/>
    <w:rsid w:val="0FB475B5"/>
    <w:rsid w:val="1317624E"/>
    <w:rsid w:val="18406E7F"/>
    <w:rsid w:val="18597D7D"/>
    <w:rsid w:val="1CBD4EC0"/>
    <w:rsid w:val="1CEC32AE"/>
    <w:rsid w:val="1D426966"/>
    <w:rsid w:val="203476BB"/>
    <w:rsid w:val="27094203"/>
    <w:rsid w:val="29437F8A"/>
    <w:rsid w:val="2B204A27"/>
    <w:rsid w:val="38AF0EB2"/>
    <w:rsid w:val="3A8E62A5"/>
    <w:rsid w:val="3C113A08"/>
    <w:rsid w:val="3D831573"/>
    <w:rsid w:val="427C6F3E"/>
    <w:rsid w:val="43710E6C"/>
    <w:rsid w:val="43822092"/>
    <w:rsid w:val="4385631B"/>
    <w:rsid w:val="566740A5"/>
    <w:rsid w:val="59B30690"/>
    <w:rsid w:val="64FD3B03"/>
    <w:rsid w:val="68A506D5"/>
    <w:rsid w:val="7036571F"/>
    <w:rsid w:val="75B53564"/>
    <w:rsid w:val="77752653"/>
    <w:rsid w:val="7AC0372F"/>
    <w:rsid w:val="7B49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2018</Words>
  <Characters>2102</Characters>
  <Lines>5</Lines>
  <Paragraphs>1</Paragraphs>
  <TotalTime>2</TotalTime>
  <ScaleCrop>false</ScaleCrop>
  <LinksUpToDate>false</LinksUpToDate>
  <CharactersWithSpaces>2111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2026-05-26T00:53:12Z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B6B4FC8703F24523BDD7B0385B7E881A_13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