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24792">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2026年暑期社会实践“揭榜挂帅”榜单征集表</w:t>
      </w:r>
    </w:p>
    <w:tbl>
      <w:tblPr>
        <w:tblStyle w:val="15"/>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6A3E7E56">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76607A69">
            <w:pPr>
              <w:spacing w:before="60" w:after="60" w:line="320" w:lineRule="exact"/>
              <w:jc w:val="center"/>
              <w:rPr>
                <w:rFonts w:ascii="仿宋" w:hAnsi="仿宋" w:eastAsia="仿宋"/>
                <w:sz w:val="24"/>
                <w:szCs w:val="32"/>
              </w:rPr>
            </w:pPr>
            <w:r>
              <w:rPr>
                <w:rFonts w:hint="eastAsia" w:ascii="仿宋" w:hAnsi="仿宋" w:eastAsia="仿宋"/>
                <w:sz w:val="24"/>
                <w:szCs w:val="32"/>
              </w:rPr>
              <w:t>榜单名称</w:t>
            </w:r>
          </w:p>
        </w:tc>
        <w:tc>
          <w:tcPr>
            <w:tcW w:w="8266" w:type="dxa"/>
            <w:gridSpan w:val="5"/>
            <w:vAlign w:val="center"/>
          </w:tcPr>
          <w:p w14:paraId="6E450E32">
            <w:pPr>
              <w:spacing w:line="320" w:lineRule="exact"/>
              <w:ind w:firstLine="352" w:firstLineChars="147"/>
              <w:jc w:val="left"/>
              <w:rPr>
                <w:rFonts w:ascii="仿宋" w:hAnsi="仿宋" w:eastAsia="仿宋"/>
                <w:sz w:val="24"/>
                <w:szCs w:val="32"/>
              </w:rPr>
            </w:pPr>
            <w:r>
              <w:rPr>
                <w:rFonts w:hint="eastAsia" w:ascii="仿宋" w:hAnsi="仿宋" w:eastAsia="仿宋"/>
                <w:sz w:val="24"/>
                <w:szCs w:val="32"/>
              </w:rPr>
              <w:t>青少年家庭亲子沟通现状调研及AI绘画亲子沟通赋能实践</w:t>
            </w:r>
          </w:p>
        </w:tc>
      </w:tr>
      <w:tr w14:paraId="236BDFB7">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7A8191EA">
            <w:pPr>
              <w:spacing w:before="60" w:after="60" w:line="320" w:lineRule="exact"/>
              <w:jc w:val="center"/>
              <w:rPr>
                <w:rFonts w:ascii="仿宋" w:hAnsi="仿宋" w:eastAsia="仿宋"/>
                <w:sz w:val="24"/>
                <w:szCs w:val="32"/>
              </w:rPr>
            </w:pPr>
            <w:r>
              <w:rPr>
                <w:rFonts w:hint="eastAsia" w:ascii="仿宋" w:hAnsi="仿宋" w:eastAsia="仿宋"/>
                <w:sz w:val="24"/>
                <w:szCs w:val="32"/>
              </w:rPr>
              <w:t>出题单位</w:t>
            </w:r>
          </w:p>
        </w:tc>
        <w:tc>
          <w:tcPr>
            <w:tcW w:w="8266" w:type="dxa"/>
            <w:gridSpan w:val="5"/>
            <w:vAlign w:val="center"/>
          </w:tcPr>
          <w:p w14:paraId="57C7B4B1">
            <w:pPr>
              <w:spacing w:line="320" w:lineRule="exact"/>
              <w:ind w:firstLine="352" w:firstLineChars="147"/>
              <w:jc w:val="left"/>
              <w:rPr>
                <w:rFonts w:hint="default" w:ascii="仿宋" w:hAnsi="仿宋" w:eastAsia="仿宋"/>
                <w:sz w:val="24"/>
                <w:szCs w:val="32"/>
                <w:lang w:val="en-US" w:eastAsia="zh-CN"/>
              </w:rPr>
            </w:pPr>
            <w:r>
              <w:rPr>
                <w:rFonts w:hint="eastAsia" w:ascii="仿宋" w:hAnsi="仿宋" w:eastAsia="仿宋"/>
                <w:sz w:val="24"/>
                <w:szCs w:val="32"/>
              </w:rPr>
              <w:t>北京林业大学</w:t>
            </w:r>
            <w:r>
              <w:rPr>
                <w:rFonts w:hint="eastAsia" w:ascii="仿宋" w:hAnsi="仿宋" w:eastAsia="仿宋"/>
                <w:sz w:val="24"/>
                <w:szCs w:val="32"/>
                <w:lang w:val="en-US" w:eastAsia="zh-CN"/>
              </w:rPr>
              <w:t xml:space="preserve"> 材料科学与技术学院</w:t>
            </w:r>
          </w:p>
        </w:tc>
      </w:tr>
      <w:tr w14:paraId="64F263BF">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7C723B28">
            <w:pPr>
              <w:spacing w:before="60" w:after="60" w:line="320" w:lineRule="exact"/>
              <w:jc w:val="center"/>
              <w:rPr>
                <w:rFonts w:ascii="仿宋" w:hAnsi="仿宋" w:eastAsia="仿宋"/>
                <w:sz w:val="24"/>
                <w:szCs w:val="32"/>
              </w:rPr>
            </w:pPr>
            <w:r>
              <w:rPr>
                <w:rFonts w:hint="eastAsia" w:ascii="仿宋" w:hAnsi="仿宋" w:eastAsia="仿宋"/>
                <w:sz w:val="24"/>
                <w:szCs w:val="32"/>
              </w:rPr>
              <w:t>是否联合校外单位出题</w:t>
            </w:r>
          </w:p>
        </w:tc>
        <w:tc>
          <w:tcPr>
            <w:tcW w:w="4065" w:type="dxa"/>
            <w:gridSpan w:val="3"/>
            <w:vAlign w:val="center"/>
          </w:tcPr>
          <w:p w14:paraId="455458E7">
            <w:pPr>
              <w:spacing w:line="320" w:lineRule="exact"/>
              <w:ind w:firstLine="352" w:firstLineChars="147"/>
              <w:jc w:val="center"/>
              <w:rPr>
                <w:rFonts w:ascii="仿宋" w:hAnsi="仿宋" w:eastAsia="仿宋"/>
                <w:sz w:val="24"/>
                <w:szCs w:val="32"/>
              </w:rPr>
            </w:pPr>
            <w:r>
              <w:rPr>
                <w:rFonts w:hint="eastAsia" w:ascii="仿宋" w:hAnsi="仿宋" w:eastAsia="仿宋"/>
                <w:color w:val="EE0000"/>
                <w:sz w:val="24"/>
                <w:szCs w:val="32"/>
              </w:rPr>
              <w:sym w:font="Wingdings 2" w:char="F052"/>
            </w:r>
            <w:r>
              <w:rPr>
                <w:rFonts w:hint="eastAsia" w:ascii="仿宋" w:hAnsi="仿宋" w:eastAsia="仿宋"/>
                <w:color w:val="EE0000"/>
                <w:sz w:val="24"/>
                <w:szCs w:val="32"/>
              </w:rPr>
              <w:t xml:space="preserve">是   </w:t>
            </w:r>
            <w:r>
              <w:rPr>
                <w:rFonts w:hint="eastAsia" w:ascii="仿宋" w:hAnsi="仿宋" w:eastAsia="仿宋"/>
                <w:sz w:val="24"/>
                <w:szCs w:val="32"/>
              </w:rPr>
              <w:t xml:space="preserve">   □否</w:t>
            </w:r>
          </w:p>
        </w:tc>
        <w:tc>
          <w:tcPr>
            <w:tcW w:w="4201" w:type="dxa"/>
            <w:gridSpan w:val="2"/>
            <w:vAlign w:val="center"/>
          </w:tcPr>
          <w:p w14:paraId="4FE37AFF">
            <w:pPr>
              <w:spacing w:line="320" w:lineRule="exact"/>
              <w:ind w:firstLine="352" w:firstLineChars="147"/>
              <w:jc w:val="center"/>
              <w:rPr>
                <w:rFonts w:ascii="仿宋" w:hAnsi="仿宋" w:eastAsia="仿宋"/>
                <w:sz w:val="24"/>
                <w:szCs w:val="32"/>
              </w:rPr>
            </w:pPr>
            <w:r>
              <w:rPr>
                <w:rFonts w:hint="eastAsia" w:ascii="仿宋" w:hAnsi="仿宋" w:eastAsia="仿宋"/>
                <w:sz w:val="24"/>
                <w:szCs w:val="32"/>
              </w:rPr>
              <w:t>北京态极科技有限公司</w:t>
            </w:r>
          </w:p>
        </w:tc>
      </w:tr>
      <w:tr w14:paraId="09C9295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1E991CB">
            <w:pPr>
              <w:spacing w:before="60" w:after="60" w:line="320" w:lineRule="exact"/>
              <w:jc w:val="center"/>
              <w:rPr>
                <w:rFonts w:ascii="仿宋" w:hAnsi="仿宋" w:eastAsia="仿宋"/>
                <w:sz w:val="24"/>
                <w:szCs w:val="32"/>
              </w:rPr>
            </w:pPr>
            <w:r>
              <w:rPr>
                <w:rFonts w:hint="eastAsia" w:ascii="仿宋" w:hAnsi="仿宋" w:eastAsia="仿宋"/>
                <w:sz w:val="24"/>
                <w:szCs w:val="32"/>
              </w:rPr>
              <w:t>建议参与专业</w:t>
            </w:r>
          </w:p>
        </w:tc>
        <w:tc>
          <w:tcPr>
            <w:tcW w:w="4065" w:type="dxa"/>
            <w:gridSpan w:val="3"/>
            <w:vAlign w:val="center"/>
          </w:tcPr>
          <w:p w14:paraId="388AF8CE">
            <w:pPr>
              <w:spacing w:line="320" w:lineRule="exact"/>
              <w:jc w:val="center"/>
              <w:rPr>
                <w:rFonts w:ascii="仿宋" w:hAnsi="仿宋" w:eastAsia="仿宋"/>
                <w:sz w:val="24"/>
                <w:szCs w:val="32"/>
              </w:rPr>
            </w:pPr>
            <w:r>
              <w:rPr>
                <w:rFonts w:hint="eastAsia" w:ascii="仿宋" w:hAnsi="仿宋" w:eastAsia="仿宋"/>
                <w:sz w:val="24"/>
                <w:szCs w:val="32"/>
              </w:rPr>
              <w:t>家具/心理/教育/数媒/艺术</w:t>
            </w:r>
          </w:p>
        </w:tc>
        <w:tc>
          <w:tcPr>
            <w:tcW w:w="1981" w:type="dxa"/>
            <w:vAlign w:val="center"/>
          </w:tcPr>
          <w:p w14:paraId="4677CB6E">
            <w:pPr>
              <w:spacing w:line="320" w:lineRule="exact"/>
              <w:jc w:val="center"/>
              <w:rPr>
                <w:rFonts w:ascii="仿宋" w:hAnsi="仿宋" w:eastAsia="仿宋"/>
                <w:sz w:val="24"/>
                <w:szCs w:val="32"/>
              </w:rPr>
            </w:pPr>
            <w:r>
              <w:rPr>
                <w:rFonts w:hint="eastAsia" w:ascii="仿宋" w:hAnsi="仿宋" w:eastAsia="仿宋"/>
                <w:sz w:val="24"/>
                <w:szCs w:val="32"/>
              </w:rPr>
              <w:t>建议实践日期</w:t>
            </w:r>
          </w:p>
        </w:tc>
        <w:tc>
          <w:tcPr>
            <w:tcW w:w="2220" w:type="dxa"/>
            <w:vAlign w:val="center"/>
          </w:tcPr>
          <w:p w14:paraId="7CC41792">
            <w:pPr>
              <w:spacing w:line="320" w:lineRule="exact"/>
              <w:jc w:val="center"/>
              <w:rPr>
                <w:rFonts w:ascii="仿宋" w:hAnsi="仿宋" w:eastAsia="仿宋"/>
                <w:sz w:val="24"/>
                <w:szCs w:val="32"/>
              </w:rPr>
            </w:pPr>
            <w:r>
              <w:rPr>
                <w:rFonts w:hint="eastAsia" w:ascii="仿宋" w:hAnsi="仿宋" w:eastAsia="仿宋"/>
                <w:sz w:val="24"/>
                <w:szCs w:val="32"/>
              </w:rPr>
              <w:t>7月—8月</w:t>
            </w:r>
          </w:p>
        </w:tc>
      </w:tr>
      <w:tr w14:paraId="27013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054488DD">
            <w:pPr>
              <w:spacing w:before="60" w:after="60" w:line="320" w:lineRule="exact"/>
              <w:jc w:val="center"/>
              <w:rPr>
                <w:rFonts w:ascii="仿宋" w:hAnsi="仿宋" w:eastAsia="仿宋"/>
                <w:sz w:val="24"/>
                <w:szCs w:val="32"/>
              </w:rPr>
            </w:pPr>
            <w:r>
              <w:rPr>
                <w:rFonts w:hint="eastAsia" w:ascii="仿宋" w:hAnsi="仿宋" w:eastAsia="仿宋"/>
                <w:sz w:val="24"/>
                <w:szCs w:val="32"/>
              </w:rPr>
              <w:t>建议实践地点</w:t>
            </w:r>
          </w:p>
        </w:tc>
        <w:tc>
          <w:tcPr>
            <w:tcW w:w="4065" w:type="dxa"/>
            <w:gridSpan w:val="3"/>
            <w:vAlign w:val="center"/>
          </w:tcPr>
          <w:p w14:paraId="314342FA">
            <w:pPr>
              <w:spacing w:line="320" w:lineRule="exact"/>
              <w:jc w:val="center"/>
              <w:rPr>
                <w:rFonts w:ascii="仿宋" w:hAnsi="仿宋" w:eastAsia="仿宋"/>
                <w:sz w:val="24"/>
                <w:szCs w:val="32"/>
              </w:rPr>
            </w:pPr>
            <w:r>
              <w:rPr>
                <w:rFonts w:hint="eastAsia" w:ascii="仿宋" w:hAnsi="仿宋" w:eastAsia="仿宋"/>
                <w:sz w:val="24"/>
                <w:szCs w:val="32"/>
              </w:rPr>
              <w:t>北京</w:t>
            </w:r>
          </w:p>
        </w:tc>
        <w:tc>
          <w:tcPr>
            <w:tcW w:w="1981" w:type="dxa"/>
            <w:vAlign w:val="center"/>
          </w:tcPr>
          <w:p w14:paraId="7C6D4F9A">
            <w:pPr>
              <w:spacing w:line="320" w:lineRule="exact"/>
              <w:jc w:val="center"/>
              <w:rPr>
                <w:rFonts w:ascii="仿宋" w:hAnsi="仿宋" w:eastAsia="仿宋"/>
                <w:sz w:val="24"/>
                <w:szCs w:val="32"/>
              </w:rPr>
            </w:pPr>
            <w:r>
              <w:rPr>
                <w:rFonts w:hint="eastAsia" w:ascii="仿宋" w:hAnsi="仿宋" w:eastAsia="仿宋"/>
                <w:sz w:val="24"/>
                <w:szCs w:val="32"/>
              </w:rPr>
              <w:t>建议团队人数</w:t>
            </w:r>
          </w:p>
        </w:tc>
        <w:tc>
          <w:tcPr>
            <w:tcW w:w="2220" w:type="dxa"/>
            <w:vAlign w:val="center"/>
          </w:tcPr>
          <w:p w14:paraId="0893BE89">
            <w:pPr>
              <w:spacing w:line="320" w:lineRule="exact"/>
              <w:jc w:val="center"/>
              <w:rPr>
                <w:rFonts w:ascii="仿宋" w:hAnsi="仿宋" w:eastAsia="仿宋"/>
                <w:sz w:val="24"/>
                <w:szCs w:val="32"/>
              </w:rPr>
            </w:pPr>
            <w:r>
              <w:rPr>
                <w:rFonts w:hint="eastAsia" w:ascii="仿宋" w:hAnsi="仿宋" w:eastAsia="仿宋"/>
                <w:sz w:val="24"/>
                <w:szCs w:val="32"/>
              </w:rPr>
              <w:t>10</w:t>
            </w:r>
          </w:p>
        </w:tc>
      </w:tr>
      <w:tr w14:paraId="76C2731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759B6648">
            <w:pPr>
              <w:spacing w:before="60" w:after="60" w:line="320" w:lineRule="exact"/>
              <w:jc w:val="center"/>
              <w:rPr>
                <w:rFonts w:ascii="仿宋" w:hAnsi="仿宋" w:eastAsia="仿宋"/>
                <w:sz w:val="24"/>
                <w:szCs w:val="32"/>
              </w:rPr>
            </w:pPr>
            <w:r>
              <w:rPr>
                <w:rFonts w:ascii="仿宋" w:hAnsi="仿宋" w:eastAsia="仿宋"/>
                <w:sz w:val="24"/>
                <w:szCs w:val="32"/>
              </w:rPr>
              <w:t>涉及保密事项</w:t>
            </w:r>
          </w:p>
        </w:tc>
        <w:tc>
          <w:tcPr>
            <w:tcW w:w="4065" w:type="dxa"/>
            <w:gridSpan w:val="3"/>
            <w:vAlign w:val="center"/>
          </w:tcPr>
          <w:p w14:paraId="65AFC806">
            <w:pPr>
              <w:spacing w:line="320" w:lineRule="exact"/>
              <w:jc w:val="center"/>
              <w:rPr>
                <w:rFonts w:ascii="仿宋" w:hAnsi="仿宋" w:eastAsia="仿宋"/>
                <w:sz w:val="24"/>
                <w:szCs w:val="32"/>
              </w:rPr>
            </w:pPr>
            <w:r>
              <w:rPr>
                <w:rFonts w:hint="eastAsia" w:ascii="仿宋" w:hAnsi="仿宋" w:eastAsia="仿宋"/>
                <w:sz w:val="24"/>
                <w:szCs w:val="32"/>
              </w:rPr>
              <w:t xml:space="preserve">□是（请简要说明） </w:t>
            </w:r>
            <w:r>
              <w:rPr>
                <w:rFonts w:hint="eastAsia" w:ascii="仿宋" w:hAnsi="仿宋" w:eastAsia="仿宋"/>
                <w:color w:val="EE0000"/>
                <w:sz w:val="24"/>
                <w:szCs w:val="32"/>
              </w:rPr>
              <w:sym w:font="Wingdings 2" w:char="F052"/>
            </w:r>
            <w:r>
              <w:rPr>
                <w:rFonts w:hint="eastAsia" w:ascii="仿宋" w:hAnsi="仿宋" w:eastAsia="仿宋"/>
                <w:color w:val="EE0000"/>
                <w:sz w:val="24"/>
                <w:szCs w:val="32"/>
              </w:rPr>
              <w:t>否</w:t>
            </w:r>
          </w:p>
        </w:tc>
        <w:tc>
          <w:tcPr>
            <w:tcW w:w="1981" w:type="dxa"/>
            <w:vAlign w:val="center"/>
          </w:tcPr>
          <w:p w14:paraId="23996F5D">
            <w:pPr>
              <w:spacing w:line="320" w:lineRule="exact"/>
              <w:jc w:val="center"/>
              <w:rPr>
                <w:rFonts w:ascii="仿宋" w:hAnsi="仿宋" w:eastAsia="仿宋"/>
                <w:sz w:val="24"/>
                <w:szCs w:val="32"/>
              </w:rPr>
            </w:pPr>
            <w:r>
              <w:rPr>
                <w:rFonts w:ascii="仿宋" w:hAnsi="仿宋" w:eastAsia="仿宋"/>
                <w:sz w:val="22"/>
                <w:szCs w:val="28"/>
              </w:rPr>
              <w:t>预期</w:t>
            </w:r>
            <w:r>
              <w:rPr>
                <w:rFonts w:hint="eastAsia" w:ascii="仿宋" w:hAnsi="仿宋" w:eastAsia="仿宋"/>
                <w:sz w:val="22"/>
                <w:szCs w:val="28"/>
              </w:rPr>
              <w:t>匹配</w:t>
            </w:r>
            <w:r>
              <w:rPr>
                <w:rFonts w:ascii="仿宋" w:hAnsi="仿宋" w:eastAsia="仿宋"/>
                <w:sz w:val="22"/>
                <w:szCs w:val="28"/>
              </w:rPr>
              <w:t>团队数量</w:t>
            </w:r>
          </w:p>
        </w:tc>
        <w:tc>
          <w:tcPr>
            <w:tcW w:w="2220" w:type="dxa"/>
            <w:vAlign w:val="center"/>
          </w:tcPr>
          <w:p w14:paraId="50520CD0">
            <w:pPr>
              <w:spacing w:line="320" w:lineRule="exact"/>
              <w:jc w:val="center"/>
              <w:rPr>
                <w:rFonts w:ascii="仿宋" w:hAnsi="仿宋" w:eastAsia="仿宋"/>
                <w:sz w:val="24"/>
                <w:szCs w:val="32"/>
              </w:rPr>
            </w:pPr>
            <w:r>
              <w:rPr>
                <w:rFonts w:hint="eastAsia" w:ascii="仿宋" w:hAnsi="仿宋" w:eastAsia="仿宋"/>
                <w:sz w:val="24"/>
                <w:szCs w:val="32"/>
              </w:rPr>
              <w:t>10</w:t>
            </w:r>
          </w:p>
        </w:tc>
      </w:tr>
      <w:tr w14:paraId="4364E247">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1CC5DF92">
            <w:pPr>
              <w:spacing w:before="60" w:after="60" w:line="320" w:lineRule="exact"/>
              <w:jc w:val="center"/>
              <w:rPr>
                <w:rFonts w:ascii="仿宋" w:hAnsi="仿宋" w:eastAsia="仿宋"/>
                <w:sz w:val="24"/>
                <w:szCs w:val="32"/>
              </w:rPr>
            </w:pPr>
            <w:r>
              <w:rPr>
                <w:rFonts w:hint="eastAsia" w:ascii="仿宋" w:hAnsi="仿宋" w:eastAsia="仿宋"/>
                <w:sz w:val="24"/>
                <w:szCs w:val="32"/>
              </w:rPr>
              <w:t>联系人</w:t>
            </w:r>
          </w:p>
        </w:tc>
        <w:tc>
          <w:tcPr>
            <w:tcW w:w="1393" w:type="dxa"/>
            <w:vAlign w:val="center"/>
          </w:tcPr>
          <w:p w14:paraId="6E1EB017">
            <w:pPr>
              <w:spacing w:before="60" w:after="60" w:line="320" w:lineRule="exact"/>
              <w:jc w:val="center"/>
              <w:rPr>
                <w:rFonts w:ascii="仿宋" w:hAnsi="仿宋" w:eastAsia="仿宋"/>
                <w:sz w:val="24"/>
                <w:szCs w:val="32"/>
              </w:rPr>
            </w:pPr>
            <w:r>
              <w:rPr>
                <w:rFonts w:hint="eastAsia" w:ascii="仿宋" w:hAnsi="仿宋" w:eastAsia="仿宋"/>
                <w:sz w:val="24"/>
                <w:szCs w:val="32"/>
              </w:rPr>
              <w:t>姓  名</w:t>
            </w:r>
          </w:p>
        </w:tc>
        <w:tc>
          <w:tcPr>
            <w:tcW w:w="1275" w:type="dxa"/>
            <w:vAlign w:val="center"/>
          </w:tcPr>
          <w:p w14:paraId="2A564A35">
            <w:pPr>
              <w:spacing w:before="60" w:after="60" w:line="320" w:lineRule="exact"/>
              <w:jc w:val="center"/>
              <w:rPr>
                <w:rFonts w:ascii="仿宋" w:hAnsi="仿宋" w:eastAsia="仿宋"/>
                <w:spacing w:val="-34"/>
                <w:sz w:val="24"/>
                <w:szCs w:val="32"/>
              </w:rPr>
            </w:pPr>
            <w:r>
              <w:rPr>
                <w:rFonts w:hint="eastAsia" w:ascii="仿宋" w:hAnsi="仿宋" w:eastAsia="仿宋"/>
                <w:spacing w:val="-34"/>
                <w:sz w:val="24"/>
                <w:szCs w:val="32"/>
              </w:rPr>
              <w:t>宋莎莎</w:t>
            </w:r>
          </w:p>
        </w:tc>
        <w:tc>
          <w:tcPr>
            <w:tcW w:w="1397" w:type="dxa"/>
            <w:vAlign w:val="center"/>
          </w:tcPr>
          <w:p w14:paraId="4B69A3CD">
            <w:pPr>
              <w:spacing w:before="60" w:after="60" w:line="320" w:lineRule="exact"/>
              <w:jc w:val="center"/>
              <w:rPr>
                <w:rFonts w:ascii="仿宋" w:hAnsi="仿宋" w:eastAsia="仿宋"/>
                <w:sz w:val="24"/>
                <w:szCs w:val="32"/>
              </w:rPr>
            </w:pPr>
            <w:r>
              <w:rPr>
                <w:rFonts w:hint="eastAsia" w:ascii="仿宋" w:hAnsi="仿宋" w:eastAsia="仿宋"/>
                <w:sz w:val="24"/>
                <w:szCs w:val="32"/>
              </w:rPr>
              <w:t>联系电话</w:t>
            </w:r>
          </w:p>
        </w:tc>
        <w:tc>
          <w:tcPr>
            <w:tcW w:w="4201" w:type="dxa"/>
            <w:gridSpan w:val="2"/>
            <w:vAlign w:val="center"/>
          </w:tcPr>
          <w:p w14:paraId="2EBDD36E">
            <w:pPr>
              <w:spacing w:line="320" w:lineRule="exact"/>
              <w:jc w:val="center"/>
              <w:rPr>
                <w:rFonts w:ascii="仿宋" w:hAnsi="仿宋" w:eastAsia="仿宋"/>
                <w:sz w:val="24"/>
                <w:szCs w:val="32"/>
              </w:rPr>
            </w:pPr>
            <w:r>
              <w:rPr>
                <w:rFonts w:hint="eastAsia" w:ascii="仿宋" w:hAnsi="仿宋" w:eastAsia="仿宋"/>
                <w:sz w:val="24"/>
                <w:szCs w:val="32"/>
              </w:rPr>
              <w:t>13718652678</w:t>
            </w:r>
          </w:p>
        </w:tc>
      </w:tr>
      <w:tr w14:paraId="2A75453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04983EE">
            <w:pPr>
              <w:spacing w:before="60" w:after="60" w:line="320" w:lineRule="exact"/>
              <w:jc w:val="center"/>
              <w:rPr>
                <w:rFonts w:ascii="仿宋" w:hAnsi="仿宋" w:eastAsia="仿宋"/>
                <w:sz w:val="24"/>
                <w:szCs w:val="32"/>
              </w:rPr>
            </w:pPr>
          </w:p>
        </w:tc>
        <w:tc>
          <w:tcPr>
            <w:tcW w:w="1393" w:type="dxa"/>
            <w:vAlign w:val="center"/>
          </w:tcPr>
          <w:p w14:paraId="6F56F589">
            <w:pPr>
              <w:spacing w:before="60" w:after="60" w:line="320" w:lineRule="exact"/>
              <w:jc w:val="center"/>
              <w:rPr>
                <w:rFonts w:ascii="仿宋" w:hAnsi="仿宋" w:eastAsia="仿宋"/>
                <w:sz w:val="24"/>
                <w:szCs w:val="32"/>
              </w:rPr>
            </w:pPr>
            <w:r>
              <w:rPr>
                <w:rFonts w:hint="eastAsia" w:ascii="仿宋" w:hAnsi="仿宋" w:eastAsia="仿宋"/>
                <w:sz w:val="24"/>
                <w:szCs w:val="32"/>
              </w:rPr>
              <w:t>职务/职称</w:t>
            </w:r>
          </w:p>
        </w:tc>
        <w:tc>
          <w:tcPr>
            <w:tcW w:w="1275" w:type="dxa"/>
            <w:vAlign w:val="center"/>
          </w:tcPr>
          <w:p w14:paraId="76166BD2">
            <w:pPr>
              <w:spacing w:before="60" w:after="60" w:line="320" w:lineRule="exact"/>
              <w:jc w:val="center"/>
              <w:rPr>
                <w:rFonts w:hint="eastAsia" w:ascii="仿宋" w:hAnsi="仿宋" w:eastAsia="仿宋"/>
                <w:spacing w:val="-34"/>
                <w:sz w:val="24"/>
                <w:szCs w:val="32"/>
                <w:lang w:eastAsia="zh-CN"/>
              </w:rPr>
            </w:pPr>
            <w:r>
              <w:rPr>
                <w:rFonts w:hint="eastAsia" w:ascii="仿宋" w:hAnsi="仿宋" w:eastAsia="仿宋"/>
                <w:spacing w:val="-34"/>
                <w:sz w:val="24"/>
                <w:szCs w:val="32"/>
                <w:lang w:eastAsia="zh-CN"/>
              </w:rPr>
              <w:t>——</w:t>
            </w:r>
          </w:p>
        </w:tc>
        <w:tc>
          <w:tcPr>
            <w:tcW w:w="1397" w:type="dxa"/>
            <w:vAlign w:val="center"/>
          </w:tcPr>
          <w:p w14:paraId="55335C96">
            <w:pPr>
              <w:spacing w:before="60" w:after="60" w:line="320" w:lineRule="exact"/>
              <w:jc w:val="center"/>
              <w:rPr>
                <w:rFonts w:ascii="仿宋" w:hAnsi="仿宋" w:eastAsia="仿宋"/>
                <w:sz w:val="24"/>
                <w:szCs w:val="32"/>
              </w:rPr>
            </w:pPr>
            <w:r>
              <w:rPr>
                <w:rFonts w:hint="eastAsia" w:ascii="仿宋" w:hAnsi="仿宋" w:eastAsia="仿宋"/>
                <w:sz w:val="24"/>
                <w:szCs w:val="32"/>
              </w:rPr>
              <w:t>电子邮箱</w:t>
            </w:r>
          </w:p>
        </w:tc>
        <w:tc>
          <w:tcPr>
            <w:tcW w:w="4201" w:type="dxa"/>
            <w:gridSpan w:val="2"/>
            <w:vAlign w:val="center"/>
          </w:tcPr>
          <w:p w14:paraId="2E73C5BA">
            <w:pPr>
              <w:spacing w:line="320" w:lineRule="exact"/>
              <w:jc w:val="center"/>
              <w:rPr>
                <w:rFonts w:hint="eastAsia" w:ascii="仿宋" w:hAnsi="仿宋" w:eastAsia="仿宋"/>
                <w:sz w:val="24"/>
                <w:szCs w:val="32"/>
                <w:lang w:eastAsia="zh-CN"/>
              </w:rPr>
            </w:pPr>
            <w:r>
              <w:rPr>
                <w:rFonts w:hint="eastAsia" w:ascii="仿宋" w:hAnsi="仿宋" w:eastAsia="仿宋"/>
                <w:sz w:val="24"/>
                <w:szCs w:val="32"/>
                <w:lang w:eastAsia="zh-CN"/>
              </w:rPr>
              <w:t>——</w:t>
            </w:r>
          </w:p>
        </w:tc>
      </w:tr>
      <w:tr w14:paraId="45B1D1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6FEE18BD">
            <w:pPr>
              <w:spacing w:line="520" w:lineRule="exact"/>
              <w:jc w:val="center"/>
              <w:rPr>
                <w:rFonts w:ascii="仿宋" w:hAnsi="仿宋" w:eastAsia="仿宋"/>
                <w:sz w:val="24"/>
                <w:szCs w:val="32"/>
              </w:rPr>
            </w:pPr>
            <w:r>
              <w:rPr>
                <w:rFonts w:hint="eastAsia" w:ascii="仿宋" w:hAnsi="仿宋" w:eastAsia="仿宋"/>
                <w:sz w:val="24"/>
                <w:szCs w:val="32"/>
              </w:rPr>
              <w:t>题目介绍</w:t>
            </w:r>
          </w:p>
          <w:p w14:paraId="1C37F3DD">
            <w:pPr>
              <w:spacing w:line="520" w:lineRule="exact"/>
              <w:jc w:val="center"/>
              <w:rPr>
                <w:rFonts w:ascii="仿宋_GB2312" w:hAnsi="仿宋" w:eastAsia="仿宋_GB2312"/>
                <w:sz w:val="24"/>
                <w:szCs w:val="32"/>
              </w:rPr>
            </w:pPr>
            <w:r>
              <w:rPr>
                <w:rFonts w:hint="eastAsia" w:ascii="仿宋" w:hAnsi="仿宋" w:eastAsia="仿宋"/>
                <w:sz w:val="18"/>
                <w:szCs w:val="21"/>
              </w:rPr>
              <w:t>（背景与现实需求）</w:t>
            </w:r>
          </w:p>
        </w:tc>
        <w:tc>
          <w:tcPr>
            <w:tcW w:w="8266" w:type="dxa"/>
            <w:gridSpan w:val="5"/>
          </w:tcPr>
          <w:p w14:paraId="0B4C40F7">
            <w:pPr>
              <w:keepNext w:val="0"/>
              <w:keepLines w:val="0"/>
              <w:pageBreakBefore w:val="0"/>
              <w:kinsoku/>
              <w:wordWrap/>
              <w:overflowPunct/>
              <w:topLinePunct w:val="0"/>
              <w:autoSpaceDE/>
              <w:autoSpaceDN/>
              <w:bidi w:val="0"/>
              <w:adjustRightInd/>
              <w:snapToGrid/>
              <w:spacing w:line="320" w:lineRule="exact"/>
              <w:textAlignment w:val="auto"/>
              <w:rPr>
                <w:rFonts w:ascii="仿宋" w:hAnsi="仿宋" w:eastAsia="仿宋"/>
                <w:sz w:val="24"/>
                <w:szCs w:val="32"/>
              </w:rPr>
            </w:pPr>
            <w:r>
              <w:rPr>
                <w:rFonts w:hint="eastAsia" w:ascii="仿宋" w:hAnsi="仿宋" w:eastAsia="仿宋"/>
                <w:sz w:val="24"/>
                <w:szCs w:val="32"/>
              </w:rPr>
              <w:t>10-16岁是青少年身心发展的关键期，学业、竞争、人际压力叠加，导致内心焦虑、迷茫、无助、矛盾，而家长缺乏有效的亲子沟通方法，导致</w:t>
            </w:r>
            <w:r>
              <w:rPr>
                <w:rFonts w:ascii="仿宋" w:hAnsi="仿宋" w:eastAsia="仿宋"/>
                <w:sz w:val="24"/>
                <w:szCs w:val="32"/>
              </w:rPr>
              <w:t>家庭教育</w:t>
            </w:r>
            <w:r>
              <w:rPr>
                <w:rFonts w:hint="eastAsia" w:ascii="仿宋" w:hAnsi="仿宋" w:eastAsia="仿宋"/>
                <w:sz w:val="24"/>
                <w:szCs w:val="32"/>
              </w:rPr>
              <w:t>中</w:t>
            </w:r>
            <w:r>
              <w:rPr>
                <w:rFonts w:ascii="仿宋" w:hAnsi="仿宋" w:eastAsia="仿宋"/>
                <w:sz w:val="24"/>
                <w:szCs w:val="32"/>
              </w:rPr>
              <w:t>亲子冲突、沟通隔阂、教育理念</w:t>
            </w:r>
            <w:r>
              <w:rPr>
                <w:rFonts w:hint="eastAsia" w:ascii="仿宋" w:hAnsi="仿宋" w:eastAsia="仿宋"/>
                <w:sz w:val="24"/>
                <w:szCs w:val="32"/>
              </w:rPr>
              <w:t>冲突</w:t>
            </w:r>
            <w:r>
              <w:rPr>
                <w:rFonts w:ascii="仿宋" w:hAnsi="仿宋" w:eastAsia="仿宋"/>
                <w:sz w:val="24"/>
                <w:szCs w:val="32"/>
              </w:rPr>
              <w:t>等问题</w:t>
            </w:r>
            <w:r>
              <w:rPr>
                <w:rFonts w:hint="eastAsia" w:ascii="仿宋" w:hAnsi="仿宋" w:eastAsia="仿宋"/>
                <w:sz w:val="24"/>
                <w:szCs w:val="32"/>
              </w:rPr>
              <w:t>，甚至引发学生厌学、离家出走、暴力冲突等极端行为</w:t>
            </w:r>
            <w:r>
              <w:rPr>
                <w:rFonts w:ascii="仿宋" w:hAnsi="仿宋" w:eastAsia="仿宋"/>
                <w:sz w:val="24"/>
                <w:szCs w:val="32"/>
              </w:rPr>
              <w:t>。良好的亲子沟通是家庭教育的核心，直接影响青少年心理健康</w:t>
            </w:r>
            <w:r>
              <w:rPr>
                <w:rFonts w:hint="eastAsia" w:ascii="仿宋" w:hAnsi="仿宋" w:eastAsia="仿宋"/>
                <w:sz w:val="24"/>
                <w:szCs w:val="32"/>
              </w:rPr>
              <w:t>与成才发展</w:t>
            </w:r>
            <w:r>
              <w:rPr>
                <w:rFonts w:ascii="仿宋" w:hAnsi="仿宋" w:eastAsia="仿宋"/>
                <w:sz w:val="24"/>
                <w:szCs w:val="32"/>
              </w:rPr>
              <w:t>。</w:t>
            </w:r>
          </w:p>
          <w:p w14:paraId="0764EBAC">
            <w:pPr>
              <w:keepNext w:val="0"/>
              <w:keepLines w:val="0"/>
              <w:pageBreakBefore w:val="0"/>
              <w:kinsoku/>
              <w:wordWrap/>
              <w:overflowPunct/>
              <w:topLinePunct w:val="0"/>
              <w:autoSpaceDE/>
              <w:autoSpaceDN/>
              <w:bidi w:val="0"/>
              <w:adjustRightInd/>
              <w:snapToGrid/>
              <w:spacing w:line="320" w:lineRule="exact"/>
              <w:textAlignment w:val="auto"/>
              <w:rPr>
                <w:rFonts w:ascii="仿宋_GB2312" w:hAnsi="仿宋" w:eastAsia="仿宋_GB2312"/>
                <w:sz w:val="24"/>
                <w:szCs w:val="32"/>
              </w:rPr>
            </w:pPr>
            <w:r>
              <w:rPr>
                <w:rFonts w:ascii="仿宋" w:hAnsi="仿宋" w:eastAsia="仿宋"/>
                <w:sz w:val="24"/>
                <w:szCs w:val="32"/>
              </w:rPr>
              <w:t>依托暑期社会实践，走进社区、</w:t>
            </w:r>
            <w:r>
              <w:rPr>
                <w:rFonts w:hint="eastAsia" w:ascii="仿宋" w:hAnsi="仿宋" w:eastAsia="仿宋"/>
                <w:sz w:val="24"/>
                <w:szCs w:val="32"/>
              </w:rPr>
              <w:t>活动中心、中小学周边</w:t>
            </w:r>
            <w:r>
              <w:rPr>
                <w:rFonts w:ascii="仿宋" w:hAnsi="仿宋" w:eastAsia="仿宋"/>
                <w:sz w:val="24"/>
                <w:szCs w:val="32"/>
              </w:rPr>
              <w:t>，调研</w:t>
            </w:r>
            <w:r>
              <w:rPr>
                <w:rFonts w:hint="eastAsia" w:ascii="仿宋" w:hAnsi="仿宋" w:eastAsia="仿宋"/>
                <w:sz w:val="24"/>
                <w:szCs w:val="32"/>
              </w:rPr>
              <w:t>家庭教育及亲子沟通现状</w:t>
            </w:r>
            <w:r>
              <w:rPr>
                <w:rFonts w:ascii="仿宋" w:hAnsi="仿宋" w:eastAsia="仿宋"/>
                <w:sz w:val="24"/>
                <w:szCs w:val="32"/>
              </w:rPr>
              <w:t>，普及</w:t>
            </w:r>
            <w:r>
              <w:rPr>
                <w:rFonts w:hint="eastAsia" w:ascii="仿宋" w:hAnsi="仿宋" w:eastAsia="仿宋"/>
                <w:sz w:val="24"/>
                <w:szCs w:val="32"/>
              </w:rPr>
              <w:t>AI绘画亲子沟通方法</w:t>
            </w:r>
            <w:r>
              <w:rPr>
                <w:rFonts w:ascii="仿宋" w:hAnsi="仿宋" w:eastAsia="仿宋"/>
                <w:sz w:val="24"/>
                <w:szCs w:val="32"/>
              </w:rPr>
              <w:t>，弥补基层家庭教育指导资源不足</w:t>
            </w:r>
            <w:r>
              <w:rPr>
                <w:rFonts w:hint="eastAsia" w:ascii="仿宋" w:hAnsi="仿宋" w:eastAsia="仿宋"/>
                <w:sz w:val="24"/>
                <w:szCs w:val="32"/>
              </w:rPr>
              <w:t>的问题</w:t>
            </w:r>
            <w:r>
              <w:rPr>
                <w:rFonts w:ascii="仿宋" w:hAnsi="仿宋" w:eastAsia="仿宋"/>
                <w:sz w:val="24"/>
                <w:szCs w:val="32"/>
              </w:rPr>
              <w:t>，</w:t>
            </w:r>
            <w:r>
              <w:rPr>
                <w:rFonts w:hint="eastAsia" w:ascii="仿宋" w:hAnsi="仿宋" w:eastAsia="仿宋"/>
                <w:sz w:val="24"/>
                <w:szCs w:val="32"/>
              </w:rPr>
              <w:t>丰富青少年家庭教育及亲子沟通的研究，同时提升大学生的社会实践能力及服务社会的意识，也能让更多家长了解AI绘画亲子沟通产品，</w:t>
            </w:r>
            <w:r>
              <w:rPr>
                <w:rFonts w:ascii="仿宋" w:hAnsi="仿宋" w:eastAsia="仿宋"/>
                <w:sz w:val="24"/>
                <w:szCs w:val="32"/>
              </w:rPr>
              <w:t>兼具社会调研价值</w:t>
            </w:r>
            <w:r>
              <w:rPr>
                <w:rFonts w:hint="eastAsia" w:ascii="仿宋" w:hAnsi="仿宋" w:eastAsia="仿宋"/>
                <w:sz w:val="24"/>
                <w:szCs w:val="32"/>
              </w:rPr>
              <w:t>、学术科研价值及</w:t>
            </w:r>
            <w:r>
              <w:rPr>
                <w:rFonts w:ascii="仿宋" w:hAnsi="仿宋" w:eastAsia="仿宋"/>
                <w:sz w:val="24"/>
                <w:szCs w:val="32"/>
              </w:rPr>
              <w:t>公益服务意义。</w:t>
            </w:r>
          </w:p>
        </w:tc>
      </w:tr>
      <w:tr w14:paraId="54CC9A32">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51CC1353">
            <w:pPr>
              <w:spacing w:line="520" w:lineRule="exact"/>
              <w:jc w:val="center"/>
              <w:rPr>
                <w:rFonts w:ascii="仿宋" w:hAnsi="仿宋" w:eastAsia="仿宋"/>
                <w:sz w:val="24"/>
                <w:szCs w:val="32"/>
              </w:rPr>
            </w:pPr>
            <w:r>
              <w:rPr>
                <w:rFonts w:hint="eastAsia" w:ascii="仿宋" w:hAnsi="仿宋" w:eastAsia="仿宋"/>
                <w:sz w:val="24"/>
                <w:szCs w:val="32"/>
              </w:rPr>
              <w:t>主要任务内容</w:t>
            </w:r>
          </w:p>
        </w:tc>
        <w:tc>
          <w:tcPr>
            <w:tcW w:w="8266" w:type="dxa"/>
            <w:gridSpan w:val="5"/>
          </w:tcPr>
          <w:p w14:paraId="4596E524">
            <w:pPr>
              <w:pStyle w:val="30"/>
              <w:keepNext w:val="0"/>
              <w:keepLines w:val="0"/>
              <w:pageBreakBefore w:val="0"/>
              <w:widowControl/>
              <w:numPr>
                <w:ilvl w:val="0"/>
                <w:numId w:val="1"/>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前期准备（活动前4天）</w:t>
            </w:r>
          </w:p>
          <w:p w14:paraId="48E17D7B">
            <w:pPr>
              <w:pStyle w:val="30"/>
              <w:keepNext w:val="0"/>
              <w:keepLines w:val="0"/>
              <w:pageBreakBefore w:val="0"/>
              <w:widowControl/>
              <w:numPr>
                <w:ilvl w:val="0"/>
                <w:numId w:val="2"/>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查阅资料：查阅家庭教育、亲子沟通相关文献资料，了解目前家庭教育和亲子沟通中存在的问题现状及相关家庭教育理论研究。</w:t>
            </w:r>
          </w:p>
          <w:p w14:paraId="0D97A4A3">
            <w:pPr>
              <w:pStyle w:val="30"/>
              <w:keepNext w:val="0"/>
              <w:keepLines w:val="0"/>
              <w:pageBreakBefore w:val="0"/>
              <w:widowControl/>
              <w:numPr>
                <w:ilvl w:val="0"/>
                <w:numId w:val="2"/>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宣传准备：根据家长课堂的活动内容、流程等，设计文案及宣讲PPT、微信推文等，制作宣传海报、宣讲PPT、记录表格等。</w:t>
            </w:r>
          </w:p>
          <w:p w14:paraId="0D93C999">
            <w:pPr>
              <w:pStyle w:val="30"/>
              <w:keepNext w:val="0"/>
              <w:keepLines w:val="0"/>
              <w:pageBreakBefore w:val="0"/>
              <w:widowControl/>
              <w:numPr>
                <w:ilvl w:val="0"/>
                <w:numId w:val="2"/>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活动推广：对接社区居委会、中小学、教育培训机构等，说明活动内容、意义及价值，邀请家长参与调研及活动。</w:t>
            </w:r>
          </w:p>
          <w:p w14:paraId="79A9B7E3">
            <w:pPr>
              <w:pStyle w:val="30"/>
              <w:keepNext w:val="0"/>
              <w:keepLines w:val="0"/>
              <w:pageBreakBefore w:val="0"/>
              <w:widowControl/>
              <w:numPr>
                <w:ilvl w:val="0"/>
                <w:numId w:val="2"/>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产品培训：接受AI绘画亲子沟通产品培训，统一沟通话术、调研规范、活动操作流程、安全注意事项等。</w:t>
            </w:r>
          </w:p>
          <w:p w14:paraId="7F008057">
            <w:pPr>
              <w:pStyle w:val="30"/>
              <w:keepNext w:val="0"/>
              <w:keepLines w:val="0"/>
              <w:pageBreakBefore w:val="0"/>
              <w:widowControl/>
              <w:numPr>
                <w:ilvl w:val="0"/>
                <w:numId w:val="1"/>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公益实践服务（10-15天）</w:t>
            </w:r>
          </w:p>
          <w:p w14:paraId="514873A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任务一：（实地调研）</w:t>
            </w:r>
          </w:p>
          <w:p w14:paraId="6388C239">
            <w:pPr>
              <w:pStyle w:val="30"/>
              <w:keepNext w:val="0"/>
              <w:keepLines w:val="0"/>
              <w:pageBreakBefore w:val="0"/>
              <w:widowControl/>
              <w:numPr>
                <w:ilvl w:val="0"/>
                <w:numId w:val="3"/>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线下调研：在社区、学校周边、培训机构、活动现场等，</w:t>
            </w:r>
            <w:bookmarkStart w:id="0" w:name="OLE_LINK1"/>
            <w:r>
              <w:rPr>
                <w:rFonts w:hint="eastAsia" w:ascii="仿宋" w:hAnsi="仿宋" w:eastAsia="仿宋"/>
                <w:sz w:val="24"/>
                <w:szCs w:val="32"/>
              </w:rPr>
              <w:t>辅助家长和学生进行AI绘画评估及问卷调研，</w:t>
            </w:r>
            <w:bookmarkEnd w:id="0"/>
            <w:r>
              <w:rPr>
                <w:rFonts w:hint="eastAsia" w:ascii="仿宋" w:hAnsi="仿宋" w:eastAsia="仿宋"/>
                <w:sz w:val="24"/>
                <w:szCs w:val="32"/>
              </w:rPr>
              <w:t>了解画者对画作的描述，完成家庭亲子沟通调研问卷填写，在雯谛AI绘画系统pad上完成即可。</w:t>
            </w:r>
          </w:p>
          <w:p w14:paraId="109003A4">
            <w:pPr>
              <w:pStyle w:val="30"/>
              <w:keepNext w:val="0"/>
              <w:keepLines w:val="0"/>
              <w:pageBreakBefore w:val="0"/>
              <w:widowControl/>
              <w:numPr>
                <w:ilvl w:val="0"/>
                <w:numId w:val="3"/>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深度一对一访谈：</w:t>
            </w:r>
            <w:r>
              <w:rPr>
                <w:rFonts w:ascii="仿宋" w:hAnsi="仿宋" w:eastAsia="仿宋"/>
                <w:sz w:val="24"/>
                <w:szCs w:val="32"/>
              </w:rPr>
              <w:t xml:space="preserve"> </w:t>
            </w:r>
            <w:r>
              <w:rPr>
                <w:rFonts w:hint="eastAsia" w:ascii="仿宋" w:hAnsi="仿宋" w:eastAsia="仿宋"/>
                <w:sz w:val="24"/>
                <w:szCs w:val="32"/>
              </w:rPr>
              <w:t>按照典型家庭选取标准（维度得分、画作特征等标准，活动前会对进行培训），选取家庭进行深度访谈，对家长围绕电子产品管控制、学业压力沟通、情绪表达、矛盾冲突处理等问题展开访谈，记录真实案例。</w:t>
            </w:r>
            <w:r>
              <w:rPr>
                <w:rFonts w:ascii="仿宋" w:hAnsi="仿宋" w:eastAsia="仿宋"/>
                <w:sz w:val="24"/>
                <w:szCs w:val="32"/>
              </w:rPr>
              <w:t xml:space="preserve"> </w:t>
            </w:r>
          </w:p>
          <w:p w14:paraId="7FE85283">
            <w:pPr>
              <w:pStyle w:val="30"/>
              <w:keepNext w:val="0"/>
              <w:keepLines w:val="0"/>
              <w:pageBreakBefore w:val="0"/>
              <w:widowControl/>
              <w:numPr>
                <w:ilvl w:val="0"/>
                <w:numId w:val="3"/>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一线教师访谈：通过与托管教师、社区网格员等沟通，了解日常观察到的亲子沟通的问题及应对方式。</w:t>
            </w:r>
          </w:p>
          <w:p w14:paraId="0EB264A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任务二：（公益活动服务）</w:t>
            </w:r>
          </w:p>
          <w:p w14:paraId="6CCD08B4">
            <w:pPr>
              <w:pStyle w:val="30"/>
              <w:keepNext w:val="0"/>
              <w:keepLines w:val="0"/>
              <w:pageBreakBefore w:val="0"/>
              <w:widowControl/>
              <w:numPr>
                <w:ilvl w:val="0"/>
                <w:numId w:val="4"/>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AI绘画亲子沟通公益讲座（线上）</w:t>
            </w:r>
          </w:p>
          <w:p w14:paraId="10D3C2A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（1）在评论区回复家长的操作问题，指导家长完成操作；</w:t>
            </w:r>
          </w:p>
          <w:p w14:paraId="26DF2B7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（2）根据讲师的宣讲内容，收集并整理家长的痛点问题以及对AI绘画沟通方法的应用反馈， 形成会议纪要总结。</w:t>
            </w:r>
          </w:p>
          <w:p w14:paraId="5A92D01D">
            <w:pPr>
              <w:pStyle w:val="30"/>
              <w:keepNext w:val="0"/>
              <w:keepLines w:val="0"/>
              <w:pageBreakBefore w:val="0"/>
              <w:widowControl/>
              <w:numPr>
                <w:ilvl w:val="0"/>
                <w:numId w:val="4"/>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AI绘画亲子沟通公益活动（线下）</w:t>
            </w:r>
          </w:p>
          <w:p w14:paraId="4D46D39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家长：</w:t>
            </w:r>
          </w:p>
          <w:p w14:paraId="3130D0CE">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辅助家长进行AI绘画评估，并解答家长的操作问题；</w:t>
            </w:r>
          </w:p>
          <w:p w14:paraId="38C72D1A">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与家长沟通，了解画作内容并使用绘画分析方法提问，收集信息；</w:t>
            </w:r>
          </w:p>
          <w:p w14:paraId="4C1A161C">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了解家长在亲子沟通方面的问题及当前的应对方式。</w:t>
            </w:r>
          </w:p>
          <w:p w14:paraId="1FCF1DF2">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AI绘画亲子沟通活动的体验感受及反馈收集。</w:t>
            </w:r>
          </w:p>
          <w:p w14:paraId="67BC845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孩子：</w:t>
            </w:r>
          </w:p>
          <w:p w14:paraId="462EA725">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辅助学生完成AI绘画评估，并解答操作中的问题；</w:t>
            </w:r>
          </w:p>
          <w:p w14:paraId="06CF1B99">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与孩子沟通，了解画作内容并使用绘画分析方法提问，收集信息；</w:t>
            </w:r>
          </w:p>
          <w:p w14:paraId="5262784D">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了解孩子在亲子沟通方面的困扰及当前的应对方式。</w:t>
            </w:r>
          </w:p>
          <w:p w14:paraId="26ADF2E6">
            <w:pPr>
              <w:pStyle w:val="30"/>
              <w:keepNext w:val="0"/>
              <w:keepLines w:val="0"/>
              <w:pageBreakBefore w:val="0"/>
              <w:widowControl/>
              <w:numPr>
                <w:ilvl w:val="0"/>
                <w:numId w:val="5"/>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AI绘画亲子沟通活动的体验感受及反馈收集。</w:t>
            </w:r>
          </w:p>
          <w:p w14:paraId="7A4C1B9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备注：</w:t>
            </w:r>
            <w:bookmarkStart w:id="1" w:name="OLE_LINK2"/>
            <w:bookmarkStart w:id="2" w:name="OLE_LINK3"/>
            <w:bookmarkStart w:id="3" w:name="OLE_LINK4"/>
            <w:r>
              <w:rPr>
                <w:rFonts w:hint="eastAsia" w:ascii="仿宋" w:hAnsi="仿宋" w:eastAsia="仿宋"/>
                <w:sz w:val="24"/>
                <w:szCs w:val="32"/>
              </w:rPr>
              <w:t>AI绘画评估</w:t>
            </w:r>
            <w:bookmarkEnd w:id="1"/>
            <w:bookmarkEnd w:id="2"/>
            <w:bookmarkEnd w:id="3"/>
            <w:r>
              <w:rPr>
                <w:rFonts w:hint="eastAsia" w:ascii="仿宋" w:hAnsi="仿宋" w:eastAsia="仿宋"/>
                <w:sz w:val="24"/>
                <w:szCs w:val="32"/>
              </w:rPr>
              <w:t>，有自由绘画，也有主题绘画等，评估前后还会有一些互动环节，具体根据活动对象的年龄、痛点等，会针对性进行设计，在这个社会实践过程中，培养大学生的观察力、思维力及学习迁移能力。</w:t>
            </w:r>
          </w:p>
        </w:tc>
      </w:tr>
      <w:tr w14:paraId="654B2B8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577" w:hRule="atLeast"/>
        </w:trPr>
        <w:tc>
          <w:tcPr>
            <w:tcW w:w="1834" w:type="dxa"/>
            <w:vAlign w:val="center"/>
          </w:tcPr>
          <w:p w14:paraId="48445EAF">
            <w:pPr>
              <w:spacing w:line="520" w:lineRule="exact"/>
              <w:jc w:val="center"/>
              <w:rPr>
                <w:rFonts w:ascii="仿宋" w:hAnsi="仿宋" w:eastAsia="仿宋"/>
                <w:sz w:val="24"/>
                <w:szCs w:val="32"/>
              </w:rPr>
            </w:pPr>
            <w:r>
              <w:rPr>
                <w:rFonts w:hint="eastAsia" w:ascii="仿宋" w:hAnsi="仿宋" w:eastAsia="仿宋"/>
                <w:sz w:val="24"/>
                <w:szCs w:val="32"/>
              </w:rPr>
              <w:t>预期成果</w:t>
            </w:r>
          </w:p>
        </w:tc>
        <w:tc>
          <w:tcPr>
            <w:tcW w:w="8266" w:type="dxa"/>
            <w:gridSpan w:val="5"/>
          </w:tcPr>
          <w:p w14:paraId="1DBE8E7C">
            <w:pPr>
              <w:pStyle w:val="30"/>
              <w:keepNext w:val="0"/>
              <w:keepLines w:val="0"/>
              <w:pageBreakBefore w:val="0"/>
              <w:widowControl/>
              <w:numPr>
                <w:ilvl w:val="0"/>
                <w:numId w:val="6"/>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bookmarkStart w:id="4" w:name="OLE_LINK5"/>
            <w:r>
              <w:rPr>
                <w:rFonts w:hint="eastAsia" w:ascii="仿宋" w:hAnsi="仿宋" w:eastAsia="仿宋"/>
                <w:sz w:val="24"/>
                <w:szCs w:val="32"/>
              </w:rPr>
              <w:t>青少年家庭亲子沟通现状调研报告</w:t>
            </w:r>
          </w:p>
          <w:p w14:paraId="326CED96">
            <w:pPr>
              <w:pStyle w:val="30"/>
              <w:keepNext w:val="0"/>
              <w:keepLines w:val="0"/>
              <w:pageBreakBefore w:val="0"/>
              <w:widowControl/>
              <w:numPr>
                <w:ilvl w:val="0"/>
                <w:numId w:val="6"/>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AI绘画亲子沟通方式效果调研报告</w:t>
            </w:r>
          </w:p>
          <w:p w14:paraId="17E3695D">
            <w:pPr>
              <w:pStyle w:val="30"/>
              <w:keepNext w:val="0"/>
              <w:keepLines w:val="0"/>
              <w:pageBreakBefore w:val="0"/>
              <w:widowControl/>
              <w:numPr>
                <w:ilvl w:val="0"/>
                <w:numId w:val="6"/>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活动纪实推文、宣传素材、影像合集</w:t>
            </w:r>
          </w:p>
          <w:p w14:paraId="0A4DCE69">
            <w:pPr>
              <w:pStyle w:val="30"/>
              <w:keepNext w:val="0"/>
              <w:keepLines w:val="0"/>
              <w:pageBreakBefore w:val="0"/>
              <w:widowControl/>
              <w:numPr>
                <w:ilvl w:val="0"/>
                <w:numId w:val="6"/>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科普手册《AI绘画亲子沟通实用手册》</w:t>
            </w:r>
          </w:p>
          <w:p w14:paraId="65F43968">
            <w:pPr>
              <w:pStyle w:val="30"/>
              <w:keepNext w:val="0"/>
              <w:keepLines w:val="0"/>
              <w:pageBreakBefore w:val="0"/>
              <w:widowControl/>
              <w:numPr>
                <w:ilvl w:val="0"/>
                <w:numId w:val="6"/>
              </w:numPr>
              <w:kinsoku/>
              <w:wordWrap/>
              <w:overflowPunct/>
              <w:topLinePunct w:val="0"/>
              <w:autoSpaceDE/>
              <w:autoSpaceDN/>
              <w:bidi w:val="0"/>
              <w:adjustRightInd/>
              <w:snapToGrid/>
              <w:spacing w:line="320" w:lineRule="exact"/>
              <w:contextualSpacing w:val="0"/>
              <w:jc w:val="left"/>
              <w:textAlignment w:val="auto"/>
              <w:rPr>
                <w:rFonts w:ascii="仿宋" w:hAnsi="仿宋" w:eastAsia="仿宋"/>
                <w:sz w:val="24"/>
                <w:szCs w:val="32"/>
              </w:rPr>
            </w:pPr>
            <w:r>
              <w:rPr>
                <w:rFonts w:hint="eastAsia" w:ascii="仿宋" w:hAnsi="仿宋" w:eastAsia="仿宋"/>
                <w:sz w:val="24"/>
                <w:szCs w:val="32"/>
              </w:rPr>
              <w:t>个人实践心得及团队活动总结报告</w:t>
            </w:r>
            <w:bookmarkEnd w:id="4"/>
          </w:p>
        </w:tc>
      </w:tr>
      <w:tr w14:paraId="1989646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325" w:hRule="atLeast"/>
        </w:trPr>
        <w:tc>
          <w:tcPr>
            <w:tcW w:w="1834" w:type="dxa"/>
            <w:vAlign w:val="center"/>
          </w:tcPr>
          <w:p w14:paraId="0FD12D8A">
            <w:pPr>
              <w:spacing w:line="320" w:lineRule="exact"/>
              <w:jc w:val="center"/>
              <w:rPr>
                <w:rFonts w:ascii="仿宋" w:hAnsi="仿宋" w:eastAsia="仿宋"/>
                <w:sz w:val="24"/>
                <w:szCs w:val="32"/>
              </w:rPr>
            </w:pPr>
            <w:r>
              <w:rPr>
                <w:rFonts w:hint="eastAsia" w:ascii="仿宋" w:hAnsi="仿宋" w:eastAsia="仿宋"/>
                <w:sz w:val="24"/>
                <w:szCs w:val="32"/>
              </w:rPr>
              <w:t>可提供支持条件及指导措施</w:t>
            </w:r>
          </w:p>
        </w:tc>
        <w:tc>
          <w:tcPr>
            <w:tcW w:w="8266" w:type="dxa"/>
            <w:gridSpan w:val="5"/>
          </w:tcPr>
          <w:p w14:paraId="57BAFD5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bookmarkStart w:id="5" w:name="OLE_LINK7"/>
            <w:bookmarkStart w:id="6" w:name="OLE_LINK6"/>
            <w:r>
              <w:rPr>
                <w:rFonts w:hint="eastAsia" w:ascii="仿宋" w:hAnsi="仿宋" w:eastAsia="仿宋"/>
                <w:sz w:val="24"/>
                <w:szCs w:val="32"/>
              </w:rPr>
              <w:t>1.实践场地支持</w:t>
            </w:r>
          </w:p>
          <w:p w14:paraId="3B96937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2.相关调研访谈提纲及资料收集方法支持</w:t>
            </w:r>
          </w:p>
          <w:p w14:paraId="1AA3AB9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3.AI绘画操作技能培训</w:t>
            </w:r>
          </w:p>
          <w:p w14:paraId="13FAD9F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 w:val="24"/>
                <w:szCs w:val="32"/>
              </w:rPr>
            </w:pPr>
            <w:r>
              <w:rPr>
                <w:rFonts w:hint="eastAsia" w:ascii="仿宋" w:hAnsi="仿宋" w:eastAsia="仿宋"/>
                <w:sz w:val="24"/>
                <w:szCs w:val="32"/>
              </w:rPr>
              <w:t>4.AI绘画亲子沟通方式及家庭教育讲座培训</w:t>
            </w:r>
            <w:bookmarkEnd w:id="5"/>
            <w:bookmarkEnd w:id="6"/>
          </w:p>
        </w:tc>
      </w:tr>
      <w:tr w14:paraId="7132AF26">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897" w:hRule="atLeast"/>
        </w:trPr>
        <w:tc>
          <w:tcPr>
            <w:tcW w:w="1834" w:type="dxa"/>
            <w:vAlign w:val="center"/>
          </w:tcPr>
          <w:p w14:paraId="46DC89D2">
            <w:pPr>
              <w:spacing w:line="320" w:lineRule="exact"/>
              <w:jc w:val="center"/>
              <w:rPr>
                <w:rFonts w:ascii="仿宋" w:hAnsi="仿宋" w:eastAsia="仿宋"/>
                <w:sz w:val="24"/>
                <w:szCs w:val="32"/>
              </w:rPr>
            </w:pPr>
            <w:r>
              <w:rPr>
                <w:rFonts w:hint="eastAsia" w:ascii="仿宋" w:hAnsi="仿宋" w:eastAsia="仿宋"/>
                <w:sz w:val="24"/>
                <w:szCs w:val="32"/>
              </w:rPr>
              <w:t>安全风险及</w:t>
            </w:r>
            <w:r>
              <w:rPr>
                <w:rFonts w:hint="eastAsia" w:ascii="仿宋" w:hAnsi="仿宋" w:eastAsia="仿宋"/>
                <w:sz w:val="24"/>
                <w:szCs w:val="32"/>
              </w:rPr>
              <w:br w:type="textWrapping"/>
            </w:r>
            <w:r>
              <w:rPr>
                <w:rFonts w:hint="eastAsia" w:ascii="仿宋" w:hAnsi="仿宋" w:eastAsia="仿宋"/>
                <w:sz w:val="24"/>
                <w:szCs w:val="32"/>
              </w:rPr>
              <w:t>注意事项</w:t>
            </w:r>
          </w:p>
        </w:tc>
        <w:tc>
          <w:tcPr>
            <w:tcW w:w="8266" w:type="dxa"/>
            <w:gridSpan w:val="5"/>
          </w:tcPr>
          <w:p w14:paraId="34F33485">
            <w:pPr>
              <w:widowControl/>
              <w:spacing w:line="320" w:lineRule="exact"/>
              <w:jc w:val="left"/>
              <w:rPr>
                <w:rFonts w:ascii="仿宋" w:hAnsi="仿宋" w:eastAsia="仿宋"/>
                <w:sz w:val="24"/>
                <w:szCs w:val="32"/>
              </w:rPr>
            </w:pPr>
            <w:r>
              <w:rPr>
                <w:rFonts w:hint="eastAsia" w:ascii="仿宋" w:hAnsi="仿宋" w:eastAsia="仿宋"/>
                <w:sz w:val="24"/>
                <w:szCs w:val="32"/>
              </w:rPr>
              <w:t>涉及AI绘画亲子沟通设备操作</w:t>
            </w:r>
          </w:p>
        </w:tc>
      </w:tr>
      <w:tr w14:paraId="7BBE995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0764708">
            <w:pPr>
              <w:spacing w:line="520" w:lineRule="exact"/>
              <w:jc w:val="center"/>
              <w:rPr>
                <w:rFonts w:ascii="仿宋" w:hAnsi="仿宋" w:eastAsia="仿宋"/>
                <w:sz w:val="24"/>
                <w:szCs w:val="32"/>
              </w:rPr>
            </w:pPr>
            <w:r>
              <w:rPr>
                <w:rFonts w:hint="eastAsia" w:ascii="仿宋" w:hAnsi="仿宋" w:eastAsia="仿宋"/>
                <w:sz w:val="24"/>
                <w:szCs w:val="32"/>
              </w:rPr>
              <w:t>单位审核意见</w:t>
            </w:r>
          </w:p>
        </w:tc>
        <w:tc>
          <w:tcPr>
            <w:tcW w:w="8266" w:type="dxa"/>
            <w:gridSpan w:val="5"/>
          </w:tcPr>
          <w:p w14:paraId="148FCC0F">
            <w:pPr>
              <w:spacing w:line="520" w:lineRule="exact"/>
              <w:jc w:val="right"/>
              <w:rPr>
                <w:rFonts w:ascii="仿宋" w:hAnsi="仿宋" w:eastAsia="仿宋"/>
                <w:sz w:val="24"/>
                <w:szCs w:val="32"/>
              </w:rPr>
            </w:pPr>
          </w:p>
          <w:p w14:paraId="6B94203B">
            <w:pPr>
              <w:spacing w:line="520" w:lineRule="exact"/>
              <w:jc w:val="right"/>
              <w:rPr>
                <w:rFonts w:ascii="仿宋" w:hAnsi="仿宋" w:eastAsia="仿宋"/>
                <w:sz w:val="24"/>
                <w:szCs w:val="32"/>
              </w:rPr>
            </w:pPr>
          </w:p>
          <w:p w14:paraId="2CA56DE6">
            <w:pPr>
              <w:spacing w:line="520" w:lineRule="exact"/>
              <w:jc w:val="right"/>
              <w:rPr>
                <w:rFonts w:ascii="仿宋" w:hAnsi="仿宋" w:eastAsia="仿宋"/>
                <w:sz w:val="24"/>
                <w:szCs w:val="32"/>
              </w:rPr>
            </w:pPr>
            <w:r>
              <w:rPr>
                <w:rFonts w:ascii="仿宋" w:hAnsi="仿宋" w:eastAsia="仿宋"/>
                <w:sz w:val="24"/>
                <w:szCs w:val="32"/>
              </w:rPr>
              <w:t>负责人签字：__________________</w:t>
            </w:r>
          </w:p>
          <w:p w14:paraId="6175CAC6">
            <w:pPr>
              <w:spacing w:line="520" w:lineRule="exact"/>
              <w:jc w:val="right"/>
              <w:rPr>
                <w:rFonts w:ascii="仿宋" w:hAnsi="仿宋" w:eastAsia="仿宋"/>
                <w:sz w:val="24"/>
                <w:szCs w:val="32"/>
              </w:rPr>
            </w:pPr>
            <w:r>
              <w:rPr>
                <w:rFonts w:ascii="仿宋" w:hAnsi="仿宋" w:eastAsia="仿宋"/>
                <w:sz w:val="24"/>
                <w:szCs w:val="32"/>
              </w:rPr>
              <w:t>单位盖章：__________________</w:t>
            </w:r>
          </w:p>
          <w:p w14:paraId="7EF0ECEF">
            <w:pPr>
              <w:spacing w:line="520" w:lineRule="exact"/>
              <w:jc w:val="right"/>
              <w:rPr>
                <w:rFonts w:ascii="仿宋" w:hAnsi="仿宋" w:eastAsia="仿宋"/>
                <w:sz w:val="24"/>
                <w:szCs w:val="32"/>
              </w:rPr>
            </w:pPr>
            <w:r>
              <w:rPr>
                <w:rFonts w:ascii="仿宋" w:hAnsi="仿宋" w:eastAsia="仿宋"/>
                <w:sz w:val="24"/>
                <w:szCs w:val="32"/>
              </w:rPr>
              <w:t>_______年_______月_______日</w:t>
            </w:r>
          </w:p>
        </w:tc>
      </w:tr>
    </w:tbl>
    <w:p w14:paraId="293CEF8A">
      <w:bookmarkStart w:id="7" w:name="_GoBack"/>
      <w:bookmarkEnd w:id="7"/>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2614B"/>
    <w:multiLevelType w:val="multilevel"/>
    <w:tmpl w:val="0B62614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DBC5D47"/>
    <w:multiLevelType w:val="multilevel"/>
    <w:tmpl w:val="1DBC5D4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E6C3D01"/>
    <w:multiLevelType w:val="multilevel"/>
    <w:tmpl w:val="1E6C3D0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9240607"/>
    <w:multiLevelType w:val="multilevel"/>
    <w:tmpl w:val="2924060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CA80B21"/>
    <w:multiLevelType w:val="multilevel"/>
    <w:tmpl w:val="4CA80B21"/>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A865E45"/>
    <w:multiLevelType w:val="multilevel"/>
    <w:tmpl w:val="6A865E45"/>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C33"/>
    <w:rsid w:val="000E01EF"/>
    <w:rsid w:val="0010442F"/>
    <w:rsid w:val="00143971"/>
    <w:rsid w:val="00162EC0"/>
    <w:rsid w:val="0019703F"/>
    <w:rsid w:val="00272965"/>
    <w:rsid w:val="00406632"/>
    <w:rsid w:val="005748A2"/>
    <w:rsid w:val="0068512F"/>
    <w:rsid w:val="007E1BFC"/>
    <w:rsid w:val="008345B1"/>
    <w:rsid w:val="008616BD"/>
    <w:rsid w:val="00911478"/>
    <w:rsid w:val="009D5778"/>
    <w:rsid w:val="009F428B"/>
    <w:rsid w:val="00A3073F"/>
    <w:rsid w:val="00A82BC4"/>
    <w:rsid w:val="00BA42FE"/>
    <w:rsid w:val="00BE1C33"/>
    <w:rsid w:val="00D46B85"/>
    <w:rsid w:val="00DD289A"/>
    <w:rsid w:val="00DF6192"/>
    <w:rsid w:val="00ED4C2B"/>
    <w:rsid w:val="00F35FCB"/>
    <w:rsid w:val="00FB54A1"/>
    <w:rsid w:val="074D367E"/>
    <w:rsid w:val="6FE01695"/>
    <w:rsid w:val="70B22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Char"/>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Char"/>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Char"/>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Char"/>
    <w:basedOn w:val="16"/>
    <w:link w:val="5"/>
    <w:semiHidden/>
    <w:qFormat/>
    <w:uiPriority w:val="9"/>
    <w:rPr>
      <w:rFonts w:cstheme="majorBidi"/>
      <w:color w:val="104862" w:themeColor="accent1" w:themeShade="BF"/>
      <w:sz w:val="28"/>
      <w:szCs w:val="28"/>
    </w:rPr>
  </w:style>
  <w:style w:type="character" w:customStyle="1" w:styleId="21">
    <w:name w:val="标题 5 Char"/>
    <w:basedOn w:val="16"/>
    <w:link w:val="6"/>
    <w:semiHidden/>
    <w:qFormat/>
    <w:uiPriority w:val="9"/>
    <w:rPr>
      <w:rFonts w:cstheme="majorBidi"/>
      <w:color w:val="104862" w:themeColor="accent1" w:themeShade="BF"/>
      <w:sz w:val="24"/>
      <w:szCs w:val="24"/>
    </w:rPr>
  </w:style>
  <w:style w:type="character" w:customStyle="1" w:styleId="22">
    <w:name w:val="标题 6 Char"/>
    <w:basedOn w:val="16"/>
    <w:link w:val="7"/>
    <w:semiHidden/>
    <w:qFormat/>
    <w:uiPriority w:val="9"/>
    <w:rPr>
      <w:rFonts w:cstheme="majorBidi"/>
      <w:b/>
      <w:bCs/>
      <w:color w:val="104862" w:themeColor="accent1" w:themeShade="BF"/>
    </w:rPr>
  </w:style>
  <w:style w:type="character" w:customStyle="1" w:styleId="23">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Char"/>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Char"/>
    <w:basedOn w:val="16"/>
    <w:link w:val="12"/>
    <w:uiPriority w:val="99"/>
    <w:rPr>
      <w:sz w:val="18"/>
      <w:szCs w:val="18"/>
    </w:rPr>
  </w:style>
  <w:style w:type="character" w:customStyle="1" w:styleId="36">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1796</Words>
  <Characters>1923</Characters>
  <Lines>14</Lines>
  <Paragraphs>4</Paragraphs>
  <TotalTime>35</TotalTime>
  <ScaleCrop>false</ScaleCrop>
  <LinksUpToDate>false</LinksUpToDate>
  <CharactersWithSpaces>1936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2026-04-29T02:10:00Z</dcterms:created>
  <dc:creator>雯 秦</dc:creator>
  <cp:lastModifiedBy>李世鑫</cp:lastModifiedBy>
  <dcterms:modified xsi:type="dcterms:W3CDTF">2026-05-12T01:12:53Z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eyJoZGlkIjoiYzA4N2Y4YzI4NGZkM2RiY2NlMTUwNmQ1ZWIxNTY5MTMiLCJ1c2VySWQiOiIzODk5OTgyNjkifQ==</vt:lpwstr>
  </property>
  <property fmtid="{D5CDD505-2E9C-101B-9397-08002B2CF9AE}" pid="3" name="KSOProductBuildVer">
    <vt:lpwstr>2052-12.1.0.25865</vt:lpwstr>
  </property>
  <property fmtid="{D5CDD505-2E9C-101B-9397-08002B2CF9AE}" pid="4" name="ICV">
    <vt:lpwstr>70917A30FB6647D2983D833D46AD8421_12</vt:lpwstr>
  </property>
</Properties>
</file>